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04B7" w14:textId="571C6465" w:rsidR="00B67895" w:rsidRPr="00B55F00" w:rsidRDefault="00B67895" w:rsidP="00B67895">
      <w:pPr>
        <w:rPr>
          <w:rFonts w:ascii="Arial" w:hAnsi="Arial" w:cs="Arial"/>
          <w:b/>
          <w:bCs/>
          <w:highlight w:val="yellow"/>
          <w:lang w:val="en-US"/>
        </w:rPr>
      </w:pPr>
      <w:r w:rsidRPr="00B55F00">
        <w:rPr>
          <w:rFonts w:ascii="Arial" w:hAnsi="Arial" w:cs="Arial"/>
          <w:b/>
          <w:bCs/>
          <w:lang w:val="en-US"/>
        </w:rPr>
        <w:t>3GPP TSG RAN WG1 #11</w:t>
      </w:r>
      <w:r>
        <w:rPr>
          <w:rFonts w:ascii="Arial" w:hAnsi="Arial" w:cs="Arial"/>
          <w:b/>
          <w:bCs/>
          <w:lang w:val="en-US"/>
        </w:rPr>
        <w:t>8</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Pr="00071AC0">
        <w:t xml:space="preserve"> </w:t>
      </w:r>
      <w:r w:rsidR="00F8147D" w:rsidRPr="00F8147D">
        <w:rPr>
          <w:rFonts w:ascii="Arial" w:hAnsi="Arial" w:cs="Arial"/>
          <w:b/>
          <w:bCs/>
          <w:lang w:val="en-US"/>
        </w:rPr>
        <w:t>240593</w:t>
      </w:r>
      <w:r w:rsidR="00F8147D">
        <w:rPr>
          <w:rFonts w:ascii="Arial" w:hAnsi="Arial" w:cs="Arial"/>
          <w:b/>
          <w:bCs/>
          <w:lang w:val="en-US"/>
        </w:rPr>
        <w:t>6</w:t>
      </w:r>
    </w:p>
    <w:p w14:paraId="1436BD2B" w14:textId="77777777" w:rsidR="00B67895" w:rsidRPr="00B55F00" w:rsidRDefault="00B67895" w:rsidP="00B67895">
      <w:pPr>
        <w:rPr>
          <w:rFonts w:ascii="Arial" w:hAnsi="Arial" w:cs="Arial"/>
          <w:b/>
          <w:bCs/>
          <w:lang w:val="en-US"/>
        </w:rPr>
      </w:pPr>
      <w:r>
        <w:rPr>
          <w:rFonts w:ascii="Arial" w:hAnsi="Arial" w:cs="Arial"/>
          <w:b/>
          <w:bCs/>
          <w:lang w:val="en-US"/>
        </w:rPr>
        <w:t>Maastricht</w:t>
      </w:r>
      <w:r w:rsidRPr="009B26CF">
        <w:rPr>
          <w:rFonts w:ascii="Arial" w:hAnsi="Arial" w:cs="Arial"/>
          <w:b/>
          <w:bCs/>
          <w:lang w:val="en-US"/>
        </w:rPr>
        <w:t xml:space="preserve">, </w:t>
      </w:r>
      <w:r>
        <w:rPr>
          <w:rFonts w:ascii="Arial" w:hAnsi="Arial" w:cs="Arial"/>
          <w:b/>
          <w:bCs/>
          <w:lang w:val="en-US"/>
        </w:rPr>
        <w:t>Netherlands</w:t>
      </w:r>
      <w:r w:rsidRPr="009B26CF">
        <w:rPr>
          <w:rFonts w:ascii="Arial" w:hAnsi="Arial" w:cs="Arial"/>
          <w:b/>
          <w:bCs/>
          <w:lang w:val="en-US"/>
        </w:rPr>
        <w:t xml:space="preserve">, </w:t>
      </w:r>
      <w:r>
        <w:rPr>
          <w:rFonts w:ascii="Arial" w:hAnsi="Arial" w:cs="Arial"/>
          <w:b/>
          <w:bCs/>
          <w:lang w:val="en-US"/>
        </w:rPr>
        <w:t>August</w:t>
      </w:r>
      <w:r w:rsidRPr="009B26CF">
        <w:rPr>
          <w:rFonts w:ascii="Arial" w:hAnsi="Arial" w:cs="Arial"/>
          <w:b/>
          <w:bCs/>
          <w:lang w:val="en-US"/>
        </w:rPr>
        <w:t xml:space="preserve"> </w:t>
      </w:r>
      <w:r>
        <w:rPr>
          <w:rFonts w:ascii="Arial" w:hAnsi="Arial" w:cs="Arial"/>
          <w:b/>
          <w:bCs/>
          <w:lang w:val="en-US"/>
        </w:rPr>
        <w:t>19</w:t>
      </w:r>
      <w:r w:rsidRPr="009B26CF">
        <w:rPr>
          <w:rFonts w:ascii="Arial" w:hAnsi="Arial" w:cs="Arial"/>
          <w:b/>
          <w:bCs/>
          <w:lang w:val="en-US"/>
        </w:rPr>
        <w:t xml:space="preserve">th – </w:t>
      </w:r>
      <w:r>
        <w:rPr>
          <w:rFonts w:ascii="Arial" w:hAnsi="Arial" w:cs="Arial"/>
          <w:b/>
          <w:bCs/>
          <w:lang w:val="en-US"/>
        </w:rPr>
        <w:t>August</w:t>
      </w:r>
      <w:r w:rsidRPr="009B26CF">
        <w:rPr>
          <w:rFonts w:ascii="Arial" w:hAnsi="Arial" w:cs="Arial"/>
          <w:b/>
          <w:bCs/>
          <w:lang w:val="en-US"/>
        </w:rPr>
        <w:t xml:space="preserve"> </w:t>
      </w:r>
      <w:r>
        <w:rPr>
          <w:rFonts w:ascii="Arial" w:hAnsi="Arial" w:cs="Arial"/>
          <w:b/>
          <w:bCs/>
          <w:lang w:val="en-US"/>
        </w:rPr>
        <w:t>23rd</w:t>
      </w:r>
      <w:r w:rsidRPr="009B26CF">
        <w:rPr>
          <w:rFonts w:ascii="Arial" w:hAnsi="Arial" w:cs="Arial"/>
          <w:b/>
          <w:bCs/>
          <w:lang w:val="en-US"/>
        </w:rPr>
        <w:t>, 2024</w:t>
      </w:r>
    </w:p>
    <w:p w14:paraId="69973284" w14:textId="77777777" w:rsidR="009F3341" w:rsidRPr="00B55F00" w:rsidRDefault="009F3341" w:rsidP="00E70A0C">
      <w:pPr>
        <w:rPr>
          <w:rFonts w:ascii="Arial" w:hAnsi="Arial" w:cs="Arial"/>
          <w:b/>
          <w:bCs/>
          <w:lang w:val="en-US"/>
        </w:rPr>
      </w:pPr>
    </w:p>
    <w:p w14:paraId="488AED0A" w14:textId="4DFA81C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6AB99B07"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CSI enhancement for NR MIMO Phase 5</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F11546"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752"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1002935" w:rsidR="009F3341" w:rsidRDefault="00B26DB4" w:rsidP="00E70A0C">
      <w:pPr>
        <w:pStyle w:val="BodyText"/>
      </w:pPr>
      <w:r>
        <w:t>The Rel-19 WID on NR MIMO Phase 5 [1]</w:t>
      </w:r>
      <w:r w:rsidR="00B769FF">
        <w:rPr>
          <w:lang w:val="en-US"/>
        </w:rPr>
        <w:t>[2]</w:t>
      </w:r>
      <w:r>
        <w:t xml:space="preserve"> specifies the following objectives on CSI enhancements.</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36EC4A51" w14:textId="77777777" w:rsidR="00596607" w:rsidRPr="005450DD" w:rsidRDefault="00596607" w:rsidP="004256C8">
            <w:pPr>
              <w:pStyle w:val="ListParagraph"/>
              <w:numPr>
                <w:ilvl w:val="0"/>
                <w:numId w:val="3"/>
              </w:numPr>
            </w:pPr>
            <w:r w:rsidRPr="005450DD">
              <w:t>Specify CSI support for up to 128 CSI-RS ports, targeting FR1</w:t>
            </w:r>
          </w:p>
          <w:p w14:paraId="21EBCDE2" w14:textId="77777777" w:rsidR="00596607" w:rsidRPr="005450DD" w:rsidRDefault="00596607" w:rsidP="004256C8">
            <w:pPr>
              <w:pStyle w:val="ListParagraph"/>
              <w:numPr>
                <w:ilvl w:val="1"/>
                <w:numId w:val="3"/>
              </w:numPr>
            </w:pPr>
            <w:r w:rsidRPr="005450DD">
              <w:t>Type-I codebook refinement supporting up to a total of 128 CSI-RS ports across all resources, assuming legacy CSI-RS resources (with up to 32 CSI-RS ports per resource), based on extension of legacy codebooks</w:t>
            </w:r>
          </w:p>
          <w:p w14:paraId="6E462360" w14:textId="77777777" w:rsidR="00596607" w:rsidRPr="005450DD" w:rsidRDefault="00596607" w:rsidP="004256C8">
            <w:pPr>
              <w:pStyle w:val="ListParagraph"/>
              <w:numPr>
                <w:ilvl w:val="1"/>
                <w:numId w:val="3"/>
              </w:numPr>
            </w:pPr>
            <w:r w:rsidRPr="005450DD">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0FD2AA0" w14:textId="4AFE86F9" w:rsidR="009F3341" w:rsidRPr="005450DD" w:rsidRDefault="00596607" w:rsidP="004256C8">
            <w:pPr>
              <w:pStyle w:val="ListParagraph"/>
              <w:numPr>
                <w:ilvl w:val="1"/>
                <w:numId w:val="3"/>
              </w:numPr>
            </w:pPr>
            <w:r w:rsidRPr="005450DD">
              <w:t>Extension of CRI(s)-based CSI reporting (CQI/PMI/RI calculated per CRI for ≥1 CRIs) for hybrid beamforming supporting up to a total of 128 CSI-RS ports across all resources, with up to 32 CSI-RS ports per resource, without new codebook design</w:t>
            </w:r>
          </w:p>
        </w:tc>
      </w:tr>
    </w:tbl>
    <w:p w14:paraId="6FB2E42F" w14:textId="666C7CE2" w:rsidR="009F3341" w:rsidRDefault="009F3341" w:rsidP="00E70A0C">
      <w:pPr>
        <w:rPr>
          <w:lang w:eastAsia="zh-CN"/>
        </w:rPr>
      </w:pPr>
    </w:p>
    <w:p w14:paraId="678E90EB" w14:textId="7C2D36C5"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A3529D">
        <w:rPr>
          <w:lang w:eastAsia="zh-CN"/>
        </w:rPr>
        <w:t xml:space="preserve">Rel 19 </w:t>
      </w:r>
      <w:r w:rsidR="00E97A6F">
        <w:rPr>
          <w:lang w:eastAsia="zh-CN"/>
        </w:rPr>
        <w:t xml:space="preserve">CSI enhancements </w:t>
      </w:r>
      <w:r w:rsidR="00C3063C">
        <w:rPr>
          <w:lang w:eastAsia="zh-CN"/>
        </w:rPr>
        <w:t xml:space="preserve">for </w:t>
      </w:r>
      <w:r w:rsidR="00C3063C">
        <w:t>Type-I</w:t>
      </w:r>
      <w:r w:rsidR="00C3063C">
        <w:rPr>
          <w:rFonts w:hint="eastAsia"/>
        </w:rPr>
        <w:t>/Type-II</w:t>
      </w:r>
      <w:r w:rsidR="00C3063C">
        <w:t xml:space="preserve"> codebook refinement supporting up to 128 CSI-RS ports</w:t>
      </w:r>
      <w:r w:rsidR="00C3063C">
        <w:rPr>
          <w:rFonts w:hint="eastAsia"/>
        </w:rPr>
        <w:t>,</w:t>
      </w:r>
      <w:r w:rsidR="00C3063C">
        <w:t xml:space="preserve"> and hybrid CSI enhancement</w:t>
      </w:r>
      <w:r w:rsidR="00E97A6F">
        <w:rPr>
          <w:lang w:eastAsia="zh-CN"/>
        </w:rPr>
        <w:t>. Based on the agreement in RAN#</w:t>
      </w:r>
      <w:r w:rsidR="00C3063C">
        <w:rPr>
          <w:lang w:eastAsia="zh-CN"/>
        </w:rPr>
        <w:t>117</w:t>
      </w:r>
      <w:r w:rsidR="00E97A6F">
        <w:rPr>
          <w:lang w:eastAsia="zh-CN"/>
        </w:rPr>
        <w:t xml:space="preserve"> meeting</w:t>
      </w:r>
      <w:r w:rsidR="00B769FF">
        <w:rPr>
          <w:lang w:eastAsia="zh-CN"/>
        </w:rPr>
        <w:t xml:space="preserve"> [3]</w:t>
      </w:r>
      <w:r w:rsidR="00E97A6F">
        <w:rPr>
          <w:lang w:eastAsia="zh-CN"/>
        </w:rPr>
        <w:t xml:space="preserve">, </w:t>
      </w:r>
      <w:r w:rsidR="000F6DD4">
        <w:rPr>
          <w:lang w:eastAsia="zh-CN"/>
        </w:rPr>
        <w:t>a few items are suggested for discussion and decision</w:t>
      </w:r>
      <w:r w:rsidR="00022D0E">
        <w:rPr>
          <w:lang w:eastAsia="zh-CN"/>
        </w:rPr>
        <w:t xml:space="preserve">. </w:t>
      </w:r>
      <w:r>
        <w:rPr>
          <w:lang w:eastAsia="zh-CN"/>
        </w:rPr>
        <w:t xml:space="preserve">This contribution </w:t>
      </w:r>
      <w:r w:rsidR="00022D0E">
        <w:rPr>
          <w:lang w:eastAsia="zh-CN"/>
        </w:rPr>
        <w:t>address</w:t>
      </w:r>
      <w:r>
        <w:rPr>
          <w:lang w:eastAsia="zh-CN"/>
        </w:rPr>
        <w:t>es</w:t>
      </w:r>
      <w:r w:rsidR="00022D0E">
        <w:rPr>
          <w:lang w:eastAsia="zh-CN"/>
        </w:rPr>
        <w:t xml:space="preserve"> some of the</w:t>
      </w:r>
      <w:r w:rsidR="000F6DD4">
        <w:rPr>
          <w:lang w:eastAsia="zh-CN"/>
        </w:rPr>
        <w:t>se</w:t>
      </w:r>
      <w:r w:rsidR="00022D0E">
        <w:rPr>
          <w:lang w:eastAsia="zh-CN"/>
        </w:rPr>
        <w:t xml:space="preserve"> study aspects</w:t>
      </w:r>
      <w:r w:rsidR="00640B12">
        <w:rPr>
          <w:lang w:eastAsia="zh-CN"/>
        </w:rPr>
        <w:t>.</w:t>
      </w:r>
    </w:p>
    <w:p w14:paraId="48DAF5E8" w14:textId="77D0EF1E" w:rsidR="009F3341" w:rsidRDefault="00763A49" w:rsidP="0019366B">
      <w:pPr>
        <w:pStyle w:val="3GPPH1"/>
        <w:rPr>
          <w:lang w:val="en-US"/>
        </w:rPr>
      </w:pPr>
      <w:r>
        <w:rPr>
          <w:lang w:val="en-US"/>
        </w:rPr>
        <w:t>CSI Refinements for up to 128 ports</w:t>
      </w:r>
    </w:p>
    <w:p w14:paraId="27C483FF" w14:textId="45932AB4" w:rsidR="00763A49" w:rsidRDefault="00763A49" w:rsidP="001F0425">
      <w:pPr>
        <w:pStyle w:val="Heading2"/>
      </w:pPr>
      <w:r w:rsidRPr="00763A49">
        <w:t>Type I</w:t>
      </w:r>
      <w:r w:rsidR="00D93701">
        <w:t xml:space="preserve"> </w:t>
      </w:r>
      <w:r w:rsidR="007F1470">
        <w:t xml:space="preserve">SP </w:t>
      </w:r>
      <w:r w:rsidR="001F0425" w:rsidRPr="001F0425">
        <w:t xml:space="preserve">Scheme B </w:t>
      </w:r>
      <w:r w:rsidR="00D93701">
        <w:t xml:space="preserve">Codebook </w:t>
      </w:r>
      <w:r w:rsidR="001F0425" w:rsidRPr="001F0425">
        <w:t>Enhancements for RI=5-8</w:t>
      </w:r>
    </w:p>
    <w:p w14:paraId="3F5D99A8" w14:textId="727FCE34" w:rsidR="00763A49" w:rsidRDefault="00763A49" w:rsidP="00342E1F">
      <w:pPr>
        <w:spacing w:before="240"/>
        <w:rPr>
          <w:lang w:eastAsia="zh-CN"/>
        </w:rPr>
      </w:pPr>
      <w:r>
        <w:rPr>
          <w:lang w:eastAsia="zh-CN"/>
        </w:rPr>
        <w:t>Legacy Type-I SP codebook for RI = 5-8 proposed in earlier releases needs to be refined to support larger than 32 CSI-RS ports. Towards this, Schemes 1 to 4 are identified in RAN#116bis [3] to support</w:t>
      </w:r>
      <w:r w:rsidR="00AB1E91">
        <w:rPr>
          <w:lang w:eastAsia="zh-CN"/>
        </w:rPr>
        <w:t xml:space="preserve"> higher ranks for</w:t>
      </w:r>
      <w:r>
        <w:rPr>
          <w:lang w:eastAsia="zh-CN"/>
        </w:rPr>
        <w:t xml:space="preserve"> up to 128 CSI-RS ports.</w:t>
      </w:r>
    </w:p>
    <w:p w14:paraId="2C1688AB" w14:textId="77777777" w:rsidR="00342E1F" w:rsidRDefault="00342E1F" w:rsidP="00342E1F">
      <w:pPr>
        <w:spacing w:before="240"/>
        <w:rPr>
          <w:lang w:eastAsia="zh-CN"/>
        </w:rPr>
      </w:pPr>
    </w:p>
    <w:tbl>
      <w:tblPr>
        <w:tblStyle w:val="TableGrid"/>
        <w:tblW w:w="0" w:type="auto"/>
        <w:tblLook w:val="04A0" w:firstRow="1" w:lastRow="0" w:firstColumn="1" w:lastColumn="0" w:noHBand="0" w:noVBand="1"/>
      </w:tblPr>
      <w:tblGrid>
        <w:gridCol w:w="9576"/>
      </w:tblGrid>
      <w:tr w:rsidR="00EC546A" w14:paraId="6AAAD3A8" w14:textId="77777777" w:rsidTr="00D06015">
        <w:tc>
          <w:tcPr>
            <w:tcW w:w="9576" w:type="dxa"/>
          </w:tcPr>
          <w:p w14:paraId="7D362C7E" w14:textId="77777777" w:rsidR="00EC546A" w:rsidRPr="00C96329" w:rsidRDefault="00EC546A" w:rsidP="00D06015">
            <w:pPr>
              <w:rPr>
                <w:b/>
                <w:bCs/>
                <w:highlight w:val="green"/>
                <w:lang w:eastAsia="x-none"/>
              </w:rPr>
            </w:pPr>
            <w:r w:rsidRPr="00C96329">
              <w:rPr>
                <w:b/>
                <w:bCs/>
                <w:highlight w:val="green"/>
                <w:lang w:eastAsia="x-none"/>
              </w:rPr>
              <w:t>Agreement</w:t>
            </w:r>
          </w:p>
          <w:p w14:paraId="7826915D" w14:textId="77777777" w:rsidR="00265818" w:rsidRDefault="00265818" w:rsidP="00265818">
            <w:pPr>
              <w:snapToGrid w:val="0"/>
              <w:rPr>
                <w:rFonts w:eastAsia="Malgun Gothic"/>
              </w:rPr>
            </w:pPr>
            <w:r>
              <w:rPr>
                <w:rFonts w:eastAsia="Malgun Gothic"/>
                <w:lang w:eastAsia="zh-TW"/>
              </w:rPr>
              <w:t>For the Rel-19 Type-I SP codebook refinement for 48, 64, and 128 CSI-RS ports with RI=5-8, support the following schemes:</w:t>
            </w:r>
          </w:p>
          <w:p w14:paraId="7AA3A72D" w14:textId="77777777" w:rsidR="00265818" w:rsidRDefault="00265818" w:rsidP="00265818">
            <w:pPr>
              <w:widowControl w:val="0"/>
              <w:numPr>
                <w:ilvl w:val="0"/>
                <w:numId w:val="12"/>
              </w:numPr>
              <w:overflowPunct/>
              <w:snapToGrid w:val="0"/>
              <w:spacing w:after="0"/>
              <w:textAlignment w:val="auto"/>
              <w:rPr>
                <w:rFonts w:cs="Calibri"/>
              </w:rPr>
            </w:pPr>
            <w:r>
              <w:rPr>
                <w:rFonts w:cs="Calibri"/>
              </w:rPr>
              <w:t>The same O</w:t>
            </w:r>
            <w:r w:rsidRPr="00122997">
              <w:rPr>
                <w:rFonts w:cs="Calibri"/>
                <w:vertAlign w:val="subscript"/>
              </w:rPr>
              <w:t>1</w:t>
            </w:r>
            <w:r>
              <w:rPr>
                <w:rFonts w:cs="Calibri"/>
              </w:rPr>
              <w:t>=O</w:t>
            </w:r>
            <w:r w:rsidRPr="00122997">
              <w:rPr>
                <w:rFonts w:cs="Calibri"/>
                <w:vertAlign w:val="subscript"/>
              </w:rPr>
              <w:t>2</w:t>
            </w:r>
            <w:r>
              <w:rPr>
                <w:rFonts w:cs="Calibri"/>
              </w:rPr>
              <w:t xml:space="preserve"> value(s) as RI=1-4 are supported </w:t>
            </w:r>
          </w:p>
          <w:p w14:paraId="73515611" w14:textId="77777777" w:rsidR="00265818" w:rsidRDefault="00265818" w:rsidP="00265818">
            <w:pPr>
              <w:widowControl w:val="0"/>
              <w:numPr>
                <w:ilvl w:val="0"/>
                <w:numId w:val="12"/>
              </w:numPr>
              <w:overflowPunct/>
              <w:snapToGrid w:val="0"/>
              <w:spacing w:after="0"/>
              <w:contextualSpacing/>
              <w:textAlignment w:val="auto"/>
              <w:rPr>
                <w:lang w:eastAsia="zh-TW"/>
              </w:rPr>
            </w:pPr>
            <w:r>
              <w:rPr>
                <w:lang w:eastAsia="zh-TW"/>
              </w:rPr>
              <w:lastRenderedPageBreak/>
              <w:t>Scheme-A (based on Scheme3 described in RAN1#116bis):</w:t>
            </w:r>
          </w:p>
          <w:p w14:paraId="125FB999" w14:textId="77777777" w:rsidR="00265818" w:rsidRDefault="00265818" w:rsidP="00265818">
            <w:pPr>
              <w:widowControl w:val="0"/>
              <w:numPr>
                <w:ilvl w:val="1"/>
                <w:numId w:val="12"/>
              </w:numPr>
              <w:overflowPunct/>
              <w:snapToGrid w:val="0"/>
              <w:spacing w:after="0"/>
              <w:contextualSpacing/>
              <w:textAlignment w:val="auto"/>
              <w:rPr>
                <w:lang w:eastAsia="zh-TW"/>
              </w:rPr>
            </w:pPr>
            <w:r>
              <w:rPr>
                <w:rFonts w:cs="Calibri"/>
              </w:rPr>
              <w:t>W</w:t>
            </w:r>
            <w:r>
              <w:rPr>
                <w:rFonts w:cs="Calibri"/>
                <w:vertAlign w:val="subscript"/>
              </w:rPr>
              <w:t>1</w:t>
            </w:r>
            <w:r>
              <w:rPr>
                <w:rFonts w:cs="Calibri"/>
              </w:rPr>
              <w:t xml:space="preserve"> structure:</w:t>
            </w:r>
          </w:p>
          <w:p w14:paraId="7D5FD9F3" w14:textId="77777777" w:rsidR="00265818" w:rsidRDefault="00265818" w:rsidP="00265818">
            <w:pPr>
              <w:widowControl w:val="0"/>
              <w:numPr>
                <w:ilvl w:val="2"/>
                <w:numId w:val="12"/>
              </w:numPr>
              <w:overflowPunct/>
              <w:snapToGrid w:val="0"/>
              <w:spacing w:after="0"/>
              <w:contextualSpacing/>
              <w:textAlignment w:val="auto"/>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61394865" w14:textId="77777777" w:rsidR="00265818" w:rsidRDefault="00265818" w:rsidP="00265818">
            <w:pPr>
              <w:widowControl w:val="0"/>
              <w:numPr>
                <w:ilvl w:val="2"/>
                <w:numId w:val="12"/>
              </w:numPr>
              <w:overflowPunct/>
              <w:snapToGrid w:val="0"/>
              <w:spacing w:after="0"/>
              <w:contextualSpacing/>
              <w:textAlignment w:val="auto"/>
              <w:rPr>
                <w:lang w:eastAsia="zh-TW"/>
              </w:rPr>
            </w:pPr>
            <w:r>
              <w:rPr>
                <w:lang w:eastAsia="zh-TW"/>
              </w:rPr>
              <w:t>The v layers are mapped to the selected SD basis vectors following legacy Rel-15 Type-I for RI=5-8.</w:t>
            </w:r>
          </w:p>
          <w:p w14:paraId="6D9B341D" w14:textId="77777777" w:rsidR="00265818" w:rsidRDefault="00265818" w:rsidP="00265818">
            <w:pPr>
              <w:widowControl w:val="0"/>
              <w:numPr>
                <w:ilvl w:val="1"/>
                <w:numId w:val="12"/>
              </w:numPr>
              <w:overflowPunct/>
              <w:snapToGrid w:val="0"/>
              <w:spacing w:after="0"/>
              <w:textAlignment w:val="auto"/>
              <w:rPr>
                <w:rFonts w:cs="Calibri"/>
              </w:rPr>
            </w:pPr>
            <w:r>
              <w:rPr>
                <w:rFonts w:cs="Calibri"/>
              </w:rPr>
              <w:t>W</w:t>
            </w:r>
            <w:r>
              <w:rPr>
                <w:rFonts w:cs="Calibri"/>
                <w:vertAlign w:val="subscript"/>
              </w:rPr>
              <w:t>2</w:t>
            </w:r>
            <w:r>
              <w:rPr>
                <w:rFonts w:cs="Calibri"/>
              </w:rPr>
              <w:t xml:space="preserve"> structure:</w:t>
            </w:r>
          </w:p>
          <w:p w14:paraId="762B2C2D" w14:textId="77777777" w:rsidR="00265818" w:rsidRDefault="00265818" w:rsidP="00265818">
            <w:pPr>
              <w:widowControl w:val="0"/>
              <w:numPr>
                <w:ilvl w:val="2"/>
                <w:numId w:val="12"/>
              </w:numPr>
              <w:overflowPunct/>
              <w:snapToGrid w:val="0"/>
              <w:spacing w:after="0"/>
              <w:contextualSpacing/>
              <w:textAlignment w:val="auto"/>
            </w:pPr>
            <w:r>
              <w:rPr>
                <w:lang w:eastAsia="zh-TW"/>
              </w:rPr>
              <w:t>Following legacy Rel-15 Type-I RI=5-8</w:t>
            </w:r>
          </w:p>
          <w:p w14:paraId="714AAD0F" w14:textId="77777777" w:rsidR="00265818" w:rsidRDefault="00265818" w:rsidP="00265818">
            <w:pPr>
              <w:widowControl w:val="0"/>
              <w:numPr>
                <w:ilvl w:val="0"/>
                <w:numId w:val="12"/>
              </w:numPr>
              <w:overflowPunct/>
              <w:snapToGrid w:val="0"/>
              <w:spacing w:after="0"/>
              <w:contextualSpacing/>
              <w:textAlignment w:val="auto"/>
              <w:rPr>
                <w:lang w:eastAsia="zh-TW"/>
              </w:rPr>
            </w:pPr>
            <w:r>
              <w:rPr>
                <w:lang w:eastAsia="zh-TW"/>
              </w:rPr>
              <w:t>Scheme-B (based on Scheme2 described in RAN1#116bis):</w:t>
            </w:r>
          </w:p>
          <w:p w14:paraId="58DE1C3F" w14:textId="77777777" w:rsidR="00265818" w:rsidRDefault="00265818" w:rsidP="00265818">
            <w:pPr>
              <w:widowControl w:val="0"/>
              <w:numPr>
                <w:ilvl w:val="1"/>
                <w:numId w:val="12"/>
              </w:numPr>
              <w:overflowPunct/>
              <w:snapToGrid w:val="0"/>
              <w:spacing w:after="0"/>
              <w:textAlignment w:val="auto"/>
              <w:rPr>
                <w:rFonts w:cs="Calibri"/>
              </w:rPr>
            </w:pPr>
            <w:r>
              <w:rPr>
                <w:rFonts w:cs="Calibri"/>
              </w:rPr>
              <w:t>W</w:t>
            </w:r>
            <w:r>
              <w:rPr>
                <w:rFonts w:cs="Calibri"/>
                <w:vertAlign w:val="subscript"/>
              </w:rPr>
              <w:t>1</w:t>
            </w:r>
            <w:r>
              <w:rPr>
                <w:rFonts w:cs="Calibri"/>
              </w:rPr>
              <w:t xml:space="preserve"> structure: </w:t>
            </w:r>
          </w:p>
          <w:p w14:paraId="5BEE8A35" w14:textId="77777777" w:rsidR="00265818" w:rsidRDefault="00265818" w:rsidP="00265818">
            <w:pPr>
              <w:widowControl w:val="0"/>
              <w:numPr>
                <w:ilvl w:val="2"/>
                <w:numId w:val="12"/>
              </w:numPr>
              <w:overflowPunct/>
              <w:snapToGrid w:val="0"/>
              <w:spacing w:after="0"/>
              <w:textAlignment w:val="auto"/>
              <w:rPr>
                <w:rFonts w:cs="Calibri"/>
              </w:rPr>
            </w:pPr>
            <w:r>
              <w:rPr>
                <w:rFonts w:cs="Calibri"/>
              </w:rPr>
              <w:t>Independent selection of different ceil(</w:t>
            </w:r>
            <w:r w:rsidRPr="00FB27F5">
              <w:rPr>
                <w:rFonts w:cs="Calibri"/>
                <w:i/>
              </w:rPr>
              <w:t>v</w:t>
            </w:r>
            <w:r>
              <w:rPr>
                <w:rFonts w:cs="Calibri"/>
              </w:rPr>
              <w:t xml:space="preserve">/2) SD basis vectors for RI = </w:t>
            </w:r>
            <w:r w:rsidRPr="00FB27F5">
              <w:rPr>
                <w:rFonts w:cs="Calibri"/>
                <w:i/>
              </w:rPr>
              <w:t>v</w:t>
            </w:r>
            <w:r>
              <w:rPr>
                <w:rFonts w:cs="Calibri"/>
              </w:rPr>
              <w:t xml:space="preserve">, where each SD basis vector is applied to two respective layers </w:t>
            </w:r>
            <w:r>
              <w:rPr>
                <w:lang w:eastAsia="zh-TW"/>
              </w:rPr>
              <w:t>following legacy Rel-15 Type-I for RI=5-8,</w:t>
            </w:r>
            <w:r>
              <w:rPr>
                <w:rFonts w:cs="Calibri"/>
              </w:rPr>
              <w:t xml:space="preserve"> except that, if </w:t>
            </w:r>
            <w:r w:rsidRPr="00FB27F5">
              <w:rPr>
                <w:rFonts w:cs="Calibri"/>
                <w:i/>
              </w:rPr>
              <w:t>v</w:t>
            </w:r>
            <w:r>
              <w:rPr>
                <w:rFonts w:cs="Calibri"/>
              </w:rPr>
              <w:t xml:space="preserve"> is odd, the last SD basis vector is applied to the orphan layer. </w:t>
            </w:r>
          </w:p>
          <w:p w14:paraId="6938ED9E" w14:textId="77777777" w:rsidR="00265818" w:rsidRDefault="00265818" w:rsidP="00265818">
            <w:pPr>
              <w:widowControl w:val="0"/>
              <w:numPr>
                <w:ilvl w:val="3"/>
                <w:numId w:val="12"/>
              </w:numPr>
              <w:overflowPunct/>
              <w:snapToGrid w:val="0"/>
              <w:spacing w:after="0"/>
              <w:textAlignment w:val="auto"/>
              <w:rPr>
                <w:rFonts w:cs="Calibri"/>
                <w:sz w:val="18"/>
                <w:szCs w:val="20"/>
              </w:rPr>
            </w:pPr>
            <w:r>
              <w:rPr>
                <w:rFonts w:cs="Calibri"/>
              </w:rPr>
              <w:t xml:space="preserve">FFS: mapping between the orphan layer and its selected SD basis vector and, if needed, UE reporting of the selection </w:t>
            </w:r>
          </w:p>
          <w:p w14:paraId="4800A27C" w14:textId="77777777" w:rsidR="00265818" w:rsidRDefault="00265818" w:rsidP="00265818">
            <w:pPr>
              <w:widowControl w:val="0"/>
              <w:numPr>
                <w:ilvl w:val="3"/>
                <w:numId w:val="12"/>
              </w:numPr>
              <w:overflowPunct/>
              <w:snapToGrid w:val="0"/>
              <w:spacing w:after="0"/>
              <w:textAlignment w:val="auto"/>
              <w:rPr>
                <w:rFonts w:cs="Calibri"/>
                <w:sz w:val="18"/>
                <w:szCs w:val="20"/>
              </w:rPr>
            </w:pPr>
            <w:r>
              <w:rPr>
                <w:rFonts w:cs="Calibri"/>
              </w:rPr>
              <w:t>FFS: support of 4 selected SD basis vectors for RI=5-6</w:t>
            </w:r>
          </w:p>
          <w:p w14:paraId="5B6651F3" w14:textId="77777777" w:rsidR="00265818" w:rsidRDefault="00265818" w:rsidP="00265818">
            <w:pPr>
              <w:widowControl w:val="0"/>
              <w:numPr>
                <w:ilvl w:val="2"/>
                <w:numId w:val="12"/>
              </w:numPr>
              <w:overflowPunct/>
              <w:snapToGrid w:val="0"/>
              <w:spacing w:after="0"/>
              <w:textAlignment w:val="auto"/>
              <w:rPr>
                <w:rFonts w:cs="Calibri"/>
              </w:rPr>
            </w:pPr>
            <w:r>
              <w:rPr>
                <w:rFonts w:cs="Calibri"/>
              </w:rPr>
              <w:t>The SD basis vectors are freely selected from a group of N</w:t>
            </w:r>
            <w:r>
              <w:rPr>
                <w:rFonts w:cs="Calibri"/>
                <w:vertAlign w:val="subscript"/>
              </w:rPr>
              <w:t>1</w:t>
            </w:r>
            <w:r>
              <w:rPr>
                <w:rFonts w:cs="Calibri"/>
              </w:rPr>
              <w:t>N</w:t>
            </w:r>
            <w:r>
              <w:rPr>
                <w:rFonts w:cs="Calibri"/>
                <w:vertAlign w:val="subscript"/>
              </w:rPr>
              <w:t>2</w:t>
            </w:r>
            <w:r>
              <w:rPr>
                <w:rFonts w:cs="Calibri"/>
              </w:rPr>
              <w:t xml:space="preserve"> orthogonal SD DFT basis vectors via combinatorial indication, as well as a layer-common</w:t>
            </w:r>
            <w:r w:rsidRPr="000F70FD">
              <w:rPr>
                <w:szCs w:val="20"/>
              </w:rPr>
              <w:t xml:space="preserve"> (q</w:t>
            </w:r>
            <w:r w:rsidRPr="000F70FD">
              <w:rPr>
                <w:szCs w:val="20"/>
                <w:vertAlign w:val="subscript"/>
              </w:rPr>
              <w:t>1</w:t>
            </w:r>
            <w:r w:rsidRPr="000F70FD">
              <w:rPr>
                <w:szCs w:val="20"/>
              </w:rPr>
              <w:t>,q</w:t>
            </w:r>
            <w:r w:rsidRPr="000F70FD">
              <w:rPr>
                <w:szCs w:val="20"/>
                <w:vertAlign w:val="subscript"/>
              </w:rPr>
              <w:t>2</w:t>
            </w:r>
            <w:r w:rsidRPr="000F70FD">
              <w:rPr>
                <w:szCs w:val="20"/>
              </w:rPr>
              <w:t>)</w:t>
            </w:r>
            <w:r>
              <w:rPr>
                <w:rFonts w:cs="Calibri"/>
              </w:rPr>
              <w:t xml:space="preserve"> </w:t>
            </w:r>
          </w:p>
          <w:p w14:paraId="7F62CE7C" w14:textId="77777777" w:rsidR="00265818" w:rsidRDefault="00265818" w:rsidP="00265818">
            <w:pPr>
              <w:widowControl w:val="0"/>
              <w:numPr>
                <w:ilvl w:val="1"/>
                <w:numId w:val="12"/>
              </w:numPr>
              <w:overflowPunct/>
              <w:snapToGrid w:val="0"/>
              <w:spacing w:after="0"/>
              <w:textAlignment w:val="auto"/>
              <w:rPr>
                <w:rFonts w:cs="Calibri"/>
              </w:rPr>
            </w:pPr>
            <w:r>
              <w:rPr>
                <w:rFonts w:cs="Calibri"/>
              </w:rPr>
              <w:t>W</w:t>
            </w:r>
            <w:r>
              <w:rPr>
                <w:rFonts w:cs="Calibri"/>
                <w:vertAlign w:val="subscript"/>
              </w:rPr>
              <w:t>2</w:t>
            </w:r>
            <w:r>
              <w:rPr>
                <w:rFonts w:cs="Calibri"/>
              </w:rPr>
              <w:t xml:space="preserve"> structure:</w:t>
            </w:r>
          </w:p>
          <w:p w14:paraId="0C986AE1" w14:textId="77777777" w:rsidR="00265818" w:rsidRDefault="00265818" w:rsidP="00265818">
            <w:pPr>
              <w:widowControl w:val="0"/>
              <w:numPr>
                <w:ilvl w:val="2"/>
                <w:numId w:val="12"/>
              </w:numPr>
              <w:overflowPunct/>
              <w:snapToGrid w:val="0"/>
              <w:spacing w:after="0"/>
              <w:textAlignment w:val="auto"/>
              <w:rPr>
                <w:rFonts w:cs="Calibri"/>
              </w:rPr>
            </w:pPr>
            <w:r>
              <w:rPr>
                <w:rFonts w:cs="Calibri"/>
              </w:rPr>
              <w:t xml:space="preserve">For the orphan layer, the inter-polarization co-phasing is selected from {1, j, -1, -j}  </w:t>
            </w:r>
          </w:p>
          <w:p w14:paraId="4E48E8B8" w14:textId="77777777" w:rsidR="00265818" w:rsidRDefault="00265818" w:rsidP="00265818">
            <w:pPr>
              <w:widowControl w:val="0"/>
              <w:numPr>
                <w:ilvl w:val="2"/>
                <w:numId w:val="12"/>
              </w:numPr>
              <w:overflowPunct/>
              <w:snapToGrid w:val="0"/>
              <w:spacing w:after="0"/>
              <w:textAlignment w:val="auto"/>
              <w:rPr>
                <w:rFonts w:cs="Calibri"/>
              </w:rPr>
            </w:pPr>
            <w:r>
              <w:rPr>
                <w:rFonts w:cs="Calibri"/>
              </w:rPr>
              <w:t>For two layers sharing a same SD basis vector, the inter-polarization co-phasing between two layers is selected from the following pairs {(1, -1), (j, -j)} to achieve inter-layer orthogonality.</w:t>
            </w:r>
          </w:p>
          <w:p w14:paraId="5E14B069" w14:textId="77777777" w:rsidR="00265818" w:rsidRDefault="00265818" w:rsidP="00265818">
            <w:pPr>
              <w:widowControl w:val="0"/>
              <w:numPr>
                <w:ilvl w:val="0"/>
                <w:numId w:val="12"/>
              </w:numPr>
              <w:overflowPunct/>
              <w:snapToGrid w:val="0"/>
              <w:spacing w:after="0"/>
              <w:textAlignment w:val="auto"/>
              <w:rPr>
                <w:rFonts w:cs="Calibri"/>
              </w:rPr>
            </w:pPr>
            <w:r>
              <w:rPr>
                <w:rFonts w:cs="Calibri"/>
              </w:rPr>
              <w:t>Only Scheme-A (RI=1-4+RI=5-8) and Scheme-B (RI=1-4+RI=5-8) are supported in Rel-19</w:t>
            </w:r>
          </w:p>
          <w:p w14:paraId="53A48C65" w14:textId="2016E9AC" w:rsidR="008342C7" w:rsidRPr="006C0EF4" w:rsidRDefault="008342C7" w:rsidP="0006047F">
            <w:pPr>
              <w:snapToGrid w:val="0"/>
              <w:rPr>
                <w:iCs/>
                <w:szCs w:val="20"/>
              </w:rPr>
            </w:pPr>
          </w:p>
        </w:tc>
      </w:tr>
    </w:tbl>
    <w:p w14:paraId="4D23D09F" w14:textId="77777777" w:rsidR="00EC546A" w:rsidRPr="002203A1" w:rsidRDefault="00EC546A" w:rsidP="00763A49">
      <w:pPr>
        <w:rPr>
          <w:lang w:eastAsia="zh-CN"/>
        </w:rPr>
      </w:pPr>
    </w:p>
    <w:p w14:paraId="6FF93F78" w14:textId="3A5CD08F" w:rsidR="00313A7A" w:rsidRPr="00541304" w:rsidRDefault="003C2283" w:rsidP="00313A7A">
      <w:r>
        <w:t xml:space="preserve">For Scheme B, </w:t>
      </w:r>
      <w:r>
        <w:rPr>
          <w:rFonts w:hint="eastAsia"/>
        </w:rPr>
        <w:t xml:space="preserve">independent selection of SD basis for each layer for </w:t>
      </w:r>
      <w:r>
        <w:t>R</w:t>
      </w:r>
      <w:r>
        <w:rPr>
          <w:rFonts w:hint="eastAsia"/>
          <w:bCs/>
          <w:kern w:val="2"/>
          <w:szCs w:val="20"/>
        </w:rPr>
        <w:t>I = 5-8</w:t>
      </w:r>
      <w:r>
        <w:rPr>
          <w:bCs/>
          <w:kern w:val="2"/>
          <w:szCs w:val="20"/>
        </w:rPr>
        <w:t xml:space="preserve"> is realized as,</w:t>
      </w:r>
    </w:p>
    <w:p w14:paraId="4804CB3D" w14:textId="77777777" w:rsidR="00313A7A" w:rsidRPr="008E4EF1" w:rsidRDefault="00F11546" w:rsidP="00313A7A">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5</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5</m:t>
                  </m:r>
                  <m:sSub>
                    <m:sSubPr>
                      <m:ctrlPr>
                        <w:rPr>
                          <w:rFonts w:ascii="Cambria Math" w:hAnsi="Cambria Math"/>
                        </w:rPr>
                      </m:ctrlPr>
                    </m:sSubPr>
                    <m:e>
                      <m:r>
                        <w:rPr>
                          <w:rFonts w:ascii="Cambria Math" w:hAnsi="Cambria Math"/>
                        </w:rPr>
                        <m:t>P</m:t>
                      </m:r>
                    </m:e>
                    <m:sub>
                      <m:r>
                        <m:rPr>
                          <m:nor/>
                        </m:rPr>
                        <m:t>CSI-RS</m:t>
                      </m:r>
                    </m:sub>
                  </m:sSub>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2</m:t>
                        </m:r>
                      </m:sub>
                    </m:sSub>
                  </m:e>
                </m:mr>
                <m:mr>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e>
          </m:d>
        </m:oMath>
      </m:oMathPara>
    </w:p>
    <w:p w14:paraId="7AF5CBAF" w14:textId="77777777" w:rsidR="00313A7A" w:rsidRPr="00B7182B" w:rsidRDefault="00F11546" w:rsidP="00313A7A">
      <w:pPr>
        <w:spacing w:before="360" w:line="360" w:lineRule="auto"/>
      </w:pPr>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6</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6</m:t>
                  </m:r>
                  <m:sSub>
                    <m:sSubPr>
                      <m:ctrlPr>
                        <w:rPr>
                          <w:rFonts w:ascii="Cambria Math" w:hAnsi="Cambria Math"/>
                        </w:rPr>
                      </m:ctrlPr>
                    </m:sSubPr>
                    <m:e>
                      <m:r>
                        <w:rPr>
                          <w:rFonts w:ascii="Cambria Math" w:hAnsi="Cambria Math"/>
                        </w:rPr>
                        <m:t>P</m:t>
                      </m:r>
                    </m:e>
                    <m:sub>
                      <m:r>
                        <m:rPr>
                          <m:nor/>
                        </m:rPr>
                        <m:t>CSI-RS</m:t>
                      </m:r>
                    </m:sub>
                  </m:sSub>
                </m:e>
              </m:rad>
            </m:den>
          </m:f>
          <m:d>
            <m:dPr>
              <m:begChr m:val="["/>
              <m:endChr m:val="]"/>
              <m:shp m:val="match"/>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2</m:t>
                        </m:r>
                      </m:sub>
                    </m:sSub>
                  </m:e>
                </m:mr>
                <m:mr>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e>
          </m:d>
        </m:oMath>
      </m:oMathPara>
    </w:p>
    <w:p w14:paraId="4293E153" w14:textId="7CE63285" w:rsidR="00313A7A" w:rsidRPr="00B7182B" w:rsidRDefault="00F11546" w:rsidP="00313A7A">
      <w:pPr>
        <w:spacing w:before="360"/>
      </w:pPr>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7</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7</m:t>
                  </m:r>
                  <m:sSub>
                    <m:sSubPr>
                      <m:ctrlPr>
                        <w:rPr>
                          <w:rFonts w:ascii="Cambria Math" w:hAnsi="Cambria Math"/>
                        </w:rPr>
                      </m:ctrlPr>
                    </m:sSubPr>
                    <m:e>
                      <m:r>
                        <w:rPr>
                          <w:rFonts w:ascii="Cambria Math" w:hAnsi="Cambria Math"/>
                        </w:rPr>
                        <m:t>P</m:t>
                      </m:r>
                    </m:e>
                    <m:sub>
                      <m:r>
                        <m:rPr>
                          <m:nor/>
                        </m:rPr>
                        <m:t>CSI-RS</m:t>
                      </m:r>
                    </m:sub>
                  </m:sSub>
                </m:e>
              </m:rad>
            </m:den>
          </m:f>
          <m:d>
            <m:dPr>
              <m:begChr m:val="["/>
              <m:endChr m:val="]"/>
              <m:shp m:val="match"/>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2</m:t>
                        </m:r>
                      </m:sub>
                    </m:sSub>
                  </m:e>
                </m:mr>
                <m:mr>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4</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4</m:t>
                        </m:r>
                      </m:sub>
                    </m:sSub>
                  </m:e>
                </m:mr>
              </m:m>
            </m:e>
          </m:d>
        </m:oMath>
      </m:oMathPara>
    </w:p>
    <w:p w14:paraId="3E380498" w14:textId="77777777" w:rsidR="00313A7A" w:rsidRPr="008E4A9A" w:rsidRDefault="00F11546" w:rsidP="00313A7A">
      <w:pPr>
        <w:spacing w:before="360"/>
      </w:pPr>
      <m:oMathPara>
        <m:oMath>
          <m:sSup>
            <m:sSupPr>
              <m:ctrlPr>
                <w:rPr>
                  <w:rFonts w:ascii="Cambria Math" w:hAnsi="Cambria Math"/>
                </w:rPr>
              </m:ctrlPr>
            </m:sSupPr>
            <m:e>
              <m:r>
                <w:rPr>
                  <w:rFonts w:ascii="Cambria Math" w:hAnsi="Cambria Math"/>
                </w:rPr>
                <m:t>W</m:t>
              </m:r>
            </m:e>
            <m:sup>
              <m:d>
                <m:dPr>
                  <m:ctrlPr>
                    <w:rPr>
                      <w:rFonts w:ascii="Cambria Math" w:hAnsi="Cambria Math"/>
                    </w:rPr>
                  </m:ctrlPr>
                </m:dPr>
                <m:e>
                  <m:r>
                    <m:rPr>
                      <m:sty m:val="p"/>
                    </m:rPr>
                    <w:rPr>
                      <w:rFonts w:ascii="Cambria Math" w:hAnsi="Cambria Math"/>
                    </w:rPr>
                    <m:t>8</m:t>
                  </m:r>
                </m:e>
              </m:d>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8</m:t>
                  </m:r>
                  <m:sSub>
                    <m:sSubPr>
                      <m:ctrlPr>
                        <w:rPr>
                          <w:rFonts w:ascii="Cambria Math" w:hAnsi="Cambria Math"/>
                        </w:rPr>
                      </m:ctrlPr>
                    </m:sSubPr>
                    <m:e>
                      <m:r>
                        <w:rPr>
                          <w:rFonts w:ascii="Cambria Math" w:hAnsi="Cambria Math"/>
                        </w:rPr>
                        <m:t>P</m:t>
                      </m:r>
                    </m:e>
                    <m:sub>
                      <m:r>
                        <m:rPr>
                          <m:nor/>
                        </m:rPr>
                        <m:t>CSI-RS</m:t>
                      </m:r>
                    </m:sub>
                  </m:sSub>
                </m:e>
              </m:rad>
            </m:den>
          </m:f>
          <m:d>
            <m:dPr>
              <m:begChr m:val="["/>
              <m:endChr m:val="]"/>
              <m:shp m:val="match"/>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1</m:t>
                        </m:r>
                      </m:sub>
                    </m:sSub>
                  </m:e>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1</m:t>
                        </m:r>
                      </m:sub>
                    </m:sSub>
                  </m:e>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2</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3</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4</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4</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υ</m:t>
                        </m:r>
                      </m:e>
                      <m:sub>
                        <m:r>
                          <w:rPr>
                            <w:rFonts w:ascii="Cambria Math" w:hAnsi="Cambria Math"/>
                          </w:rPr>
                          <m:t>4</m:t>
                        </m:r>
                      </m:sub>
                    </m:sSub>
                  </m:e>
                </m:mr>
                <m:mr>
                  <m:e>
                    <m:sSub>
                      <m:sSubPr>
                        <m:ctrlPr>
                          <w:rPr>
                            <w:rFonts w:ascii="Cambria Math" w:hAnsi="Cambria Math"/>
                          </w:rPr>
                        </m:ctrlPr>
                      </m:sSubPr>
                      <m:e>
                        <m:sSub>
                          <m:sSubPr>
                            <m:ctrlPr>
                              <w:rPr>
                                <w:rFonts w:ascii="Cambria Math" w:hAnsi="Cambria Math"/>
                              </w:rPr>
                            </m:ctrlPr>
                          </m:sSubPr>
                          <m:e>
                            <m:r>
                              <w:rPr>
                                <w:rFonts w:ascii="Cambria Math" w:hAnsi="Cambria Math"/>
                              </w:rPr>
                              <m:t>-φ</m:t>
                            </m:r>
                          </m:e>
                          <m:sub>
                            <m:r>
                              <w:rPr>
                                <w:rFonts w:ascii="Cambria Math" w:hAnsi="Cambria Math"/>
                              </w:rPr>
                              <m:t>n</m:t>
                            </m:r>
                          </m:sub>
                        </m:sSub>
                        <m:r>
                          <w:rPr>
                            <w:rFonts w:ascii="Cambria Math" w:hAnsi="Cambria Math"/>
                          </w:rPr>
                          <m:t>υ</m:t>
                        </m:r>
                      </m:e>
                      <m:sub>
                        <m:r>
                          <w:rPr>
                            <w:rFonts w:ascii="Cambria Math" w:hAnsi="Cambria Math"/>
                          </w:rPr>
                          <m:t>4</m:t>
                        </m:r>
                      </m:sub>
                    </m:sSub>
                  </m:e>
                </m:mr>
              </m:m>
            </m:e>
          </m:d>
        </m:oMath>
      </m:oMathPara>
    </w:p>
    <w:p w14:paraId="06151416" w14:textId="4883A661" w:rsidR="00313A7A" w:rsidRDefault="00313A7A" w:rsidP="00313A7A">
      <w:pPr>
        <w:spacing w:before="360"/>
      </w:pPr>
      <w:r>
        <w:t xml:space="preserve">where </w:t>
      </w:r>
      <m:oMath>
        <m:sSub>
          <m:sSubPr>
            <m:ctrlPr>
              <w:rPr>
                <w:rFonts w:ascii="Cambria Math" w:hAnsi="Cambria Math"/>
              </w:rPr>
            </m:ctrlPr>
          </m:sSubPr>
          <m:e>
            <m:r>
              <w:rPr>
                <w:rFonts w:ascii="Cambria Math" w:hAnsi="Cambria Math"/>
              </w:rPr>
              <m:t>υ</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υ</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υ</m:t>
            </m:r>
          </m:e>
          <m:sub>
            <m:r>
              <w:rPr>
                <w:rFonts w:ascii="Cambria Math" w:hAnsi="Cambria Math"/>
              </w:rPr>
              <m:t>3</m:t>
            </m:r>
          </m:sub>
        </m:sSub>
        <m:r>
          <w:rPr>
            <w:rFonts w:ascii="Cambria Math" w:hAnsi="Cambria Math"/>
          </w:rPr>
          <m:t xml:space="preserve">, </m:t>
        </m:r>
        <m:sSub>
          <m:sSubPr>
            <m:ctrlPr>
              <w:rPr>
                <w:rFonts w:ascii="Cambria Math" w:hAnsi="Cambria Math"/>
              </w:rPr>
            </m:ctrlPr>
          </m:sSubPr>
          <m:e>
            <m:r>
              <w:rPr>
                <w:rFonts w:ascii="Cambria Math" w:hAnsi="Cambria Math"/>
              </w:rPr>
              <m:t>υ</m:t>
            </m:r>
          </m:e>
          <m:sub>
            <m:r>
              <w:rPr>
                <w:rFonts w:ascii="Cambria Math" w:hAnsi="Cambria Math"/>
              </w:rPr>
              <m:t>4</m:t>
            </m:r>
          </m:sub>
        </m:sSub>
      </m:oMath>
      <w:r>
        <w:t xml:space="preserve"> are SD bases </w:t>
      </w:r>
      <w:r w:rsidR="005E13F0">
        <w:t>selected independently as layer specific</w:t>
      </w:r>
      <w:r w:rsidR="00504AFC">
        <w:t xml:space="preserve"> based on the combinatorial logic</w:t>
      </w:r>
      <w:r>
        <w:t xml:space="preserve"> and </w:t>
      </w:r>
      <m:oMath>
        <m:sSub>
          <m:sSubPr>
            <m:ctrlPr>
              <w:rPr>
                <w:rFonts w:ascii="Cambria Math" w:hAnsi="Cambria Math"/>
              </w:rPr>
            </m:ctrlPr>
          </m:sSubPr>
          <m:e>
            <m:r>
              <w:rPr>
                <w:rFonts w:ascii="Cambria Math" w:hAnsi="Cambria Math"/>
              </w:rPr>
              <m:t>φ</m:t>
            </m:r>
          </m:e>
          <m:sub>
            <m:r>
              <w:rPr>
                <w:rFonts w:ascii="Cambria Math" w:hAnsi="Cambria Math"/>
              </w:rPr>
              <m:t>n</m:t>
            </m:r>
          </m:sub>
        </m:sSub>
      </m:oMath>
      <w:r>
        <w:t xml:space="preserve"> </w:t>
      </w:r>
      <w:r w:rsidR="005E13F0">
        <w:t>the polarization co-phasing</w:t>
      </w:r>
      <w:r w:rsidR="005E13F0">
        <w:rPr>
          <w:rFonts w:cs="Calibri"/>
          <w:lang w:eastAsia="zh-CN"/>
        </w:rPr>
        <w:t xml:space="preserve"> to achieve inter-layer orthogonality</w:t>
      </w:r>
      <w:r>
        <w:t xml:space="preserve">. </w:t>
      </w:r>
    </w:p>
    <w:p w14:paraId="79DC9A04" w14:textId="6DCACB04" w:rsidR="00045FC5" w:rsidRDefault="00F227B0" w:rsidP="00313A7A">
      <w:pPr>
        <w:rPr>
          <w:lang w:eastAsia="zh-CN"/>
        </w:rPr>
      </w:pPr>
      <w:r>
        <w:rPr>
          <w:lang w:eastAsia="zh-CN"/>
        </w:rPr>
        <w:lastRenderedPageBreak/>
        <w:t>With Scheme B,</w:t>
      </w:r>
      <w:r w:rsidR="00313A7A">
        <w:rPr>
          <w:lang w:eastAsia="zh-CN"/>
        </w:rPr>
        <w:t xml:space="preserve"> we observe that to support upto 8 layers with 4 SD basis vectors that are selected independently</w:t>
      </w:r>
      <w:r w:rsidR="00A44466">
        <w:rPr>
          <w:lang w:eastAsia="zh-CN"/>
        </w:rPr>
        <w:t xml:space="preserve"> </w:t>
      </w:r>
      <w:r w:rsidR="00A44466">
        <w:rPr>
          <w:rFonts w:hint="eastAsia"/>
          <w:bCs/>
          <w:kern w:val="2"/>
          <w:szCs w:val="20"/>
        </w:rPr>
        <w:t xml:space="preserve">from </w:t>
      </w:r>
      <m:oMath>
        <m:sSub>
          <m:sSubPr>
            <m:ctrlPr>
              <w:rPr>
                <w:rFonts w:ascii="Cambria Math" w:hAnsi="Cambria Math"/>
              </w:rPr>
            </m:ctrlPr>
          </m:sSubPr>
          <m:e>
            <m:r>
              <w:rPr>
                <w:rFonts w:ascii="Cambria Math" w:hAnsi="Cambria Math"/>
              </w:rPr>
              <m:t>N</m:t>
            </m:r>
          </m:e>
          <m:sub>
            <m:r>
              <w:rPr>
                <w:rFonts w:ascii="Cambria Math" w:hAnsi="Cambria Math"/>
              </w:rPr>
              <m:t>1</m:t>
            </m:r>
          </m:sub>
        </m:sSub>
        <m:sSub>
          <m:sSubPr>
            <m:ctrlPr>
              <w:rPr>
                <w:rFonts w:ascii="Cambria Math" w:hAnsi="Cambria Math"/>
              </w:rPr>
            </m:ctrlPr>
          </m:sSubPr>
          <m:e>
            <m:r>
              <w:rPr>
                <w:rFonts w:ascii="Cambria Math" w:hAnsi="Cambria Math"/>
              </w:rPr>
              <m:t>N</m:t>
            </m:r>
          </m:e>
          <m:sub>
            <m:r>
              <w:rPr>
                <w:rFonts w:ascii="Cambria Math" w:hAnsi="Cambria Math"/>
              </w:rPr>
              <m:t>2</m:t>
            </m:r>
          </m:sub>
        </m:sSub>
      </m:oMath>
      <w:r w:rsidR="00A44466">
        <w:rPr>
          <w:rFonts w:hint="eastAsia"/>
          <w:bCs/>
          <w:kern w:val="2"/>
          <w:szCs w:val="20"/>
        </w:rPr>
        <w:t xml:space="preserve"> orthogonal SD base via combinat</w:t>
      </w:r>
      <w:r w:rsidR="00A44466">
        <w:rPr>
          <w:bCs/>
          <w:kern w:val="2"/>
          <w:szCs w:val="20"/>
        </w:rPr>
        <w:t>orial indication</w:t>
      </w:r>
      <w:r w:rsidR="00A41DF8">
        <w:rPr>
          <w:lang w:eastAsia="zh-CN"/>
        </w:rPr>
        <w:t xml:space="preserve">, the possible beam combinations created are quite large. </w:t>
      </w:r>
      <w:r w:rsidR="000A5343">
        <w:rPr>
          <w:lang w:eastAsia="zh-CN"/>
        </w:rPr>
        <w:t xml:space="preserve">For comparison, consider the 32 CSI-RS ports case </w:t>
      </w:r>
      <w:r>
        <w:rPr>
          <w:lang w:eastAsia="zh-CN"/>
        </w:rPr>
        <w:t xml:space="preserve">of Type II combinatorial technique, </w:t>
      </w:r>
      <w:r w:rsidR="000A5343">
        <w:rPr>
          <w:lang w:eastAsia="zh-CN"/>
        </w:rPr>
        <w:t>wherein UE processes 1820</w:t>
      </w:r>
      <w:r w:rsidR="00DB6914">
        <w:rPr>
          <w:lang w:eastAsia="zh-CN"/>
        </w:rPr>
        <w:t xml:space="preserve"> (</w:t>
      </w:r>
      <m:oMath>
        <m:sSub>
          <m:sSubPr>
            <m:ctrlPr>
              <w:rPr>
                <w:rFonts w:ascii="Cambria Math" w:hAnsi="Cambria Math"/>
                <w:i/>
                <w:lang w:eastAsia="zh-CN"/>
              </w:rPr>
            </m:ctrlPr>
          </m:sSubPr>
          <m:e>
            <m:r>
              <w:rPr>
                <w:rFonts w:ascii="Cambria Math" w:hAnsi="Cambria Math"/>
                <w:lang w:eastAsia="zh-CN"/>
              </w:rPr>
              <m:t>16C</m:t>
            </m:r>
          </m:e>
          <m:sub>
            <m:r>
              <w:rPr>
                <w:rFonts w:ascii="Cambria Math" w:hAnsi="Cambria Math"/>
                <w:lang w:eastAsia="zh-CN"/>
              </w:rPr>
              <m:t>4</m:t>
            </m:r>
          </m:sub>
        </m:sSub>
      </m:oMath>
      <w:r w:rsidR="00DB6914">
        <w:rPr>
          <w:lang w:eastAsia="zh-CN"/>
        </w:rPr>
        <w:t>)</w:t>
      </w:r>
      <w:r w:rsidR="000A5343">
        <w:rPr>
          <w:lang w:eastAsia="zh-CN"/>
        </w:rPr>
        <w:t xml:space="preserve"> SD basis combinations to identify the </w:t>
      </w:r>
      <w:r w:rsidR="007D5A24" w:rsidRPr="007D5A24">
        <w:rPr>
          <w:i/>
          <w:iCs/>
          <w:lang w:eastAsia="zh-CN"/>
        </w:rPr>
        <w:t>L</w:t>
      </w:r>
      <w:r w:rsidR="007D5A24">
        <w:rPr>
          <w:lang w:eastAsia="zh-CN"/>
        </w:rPr>
        <w:t xml:space="preserve"> beams (</w:t>
      </w:r>
      <w:r w:rsidR="000A5343">
        <w:rPr>
          <w:lang w:eastAsia="zh-CN"/>
        </w:rPr>
        <w:t xml:space="preserve">even with the highest value of </w:t>
      </w:r>
      <w:r w:rsidR="000A5343" w:rsidRPr="000A5343">
        <w:rPr>
          <w:i/>
          <w:iCs/>
          <w:lang w:eastAsia="zh-CN"/>
        </w:rPr>
        <w:t>L</w:t>
      </w:r>
      <w:r w:rsidR="000A5343">
        <w:rPr>
          <w:i/>
          <w:iCs/>
          <w:lang w:eastAsia="zh-CN"/>
        </w:rPr>
        <w:t xml:space="preserve"> </w:t>
      </w:r>
      <w:r w:rsidR="000A5343">
        <w:rPr>
          <w:lang w:eastAsia="zh-CN"/>
        </w:rPr>
        <w:t xml:space="preserve">= 4 </w:t>
      </w:r>
      <w:r w:rsidR="007D5A24">
        <w:rPr>
          <w:lang w:eastAsia="zh-CN"/>
        </w:rPr>
        <w:t xml:space="preserve">in </w:t>
      </w:r>
      <w:r w:rsidR="000307D9">
        <w:rPr>
          <w:lang w:eastAsia="zh-CN"/>
        </w:rPr>
        <w:t xml:space="preserve">Rel 16 </w:t>
      </w:r>
      <w:r>
        <w:rPr>
          <w:lang w:eastAsia="zh-CN"/>
        </w:rPr>
        <w:t>e</w:t>
      </w:r>
      <w:r w:rsidR="007D5A24">
        <w:rPr>
          <w:lang w:eastAsia="zh-CN"/>
        </w:rPr>
        <w:t>Type II implementation). While adapting th</w:t>
      </w:r>
      <w:r w:rsidR="00A7420D">
        <w:rPr>
          <w:lang w:eastAsia="zh-CN"/>
        </w:rPr>
        <w:t>is</w:t>
      </w:r>
      <w:r w:rsidR="007D5A24">
        <w:rPr>
          <w:lang w:eastAsia="zh-CN"/>
        </w:rPr>
        <w:t xml:space="preserve"> </w:t>
      </w:r>
      <w:r w:rsidR="00A7420D">
        <w:rPr>
          <w:lang w:eastAsia="zh-CN"/>
        </w:rPr>
        <w:t>technique</w:t>
      </w:r>
      <w:r w:rsidR="007D5A24">
        <w:rPr>
          <w:lang w:eastAsia="zh-CN"/>
        </w:rPr>
        <w:t xml:space="preserve"> to Scheme B</w:t>
      </w:r>
      <w:r w:rsidR="00FF2A47">
        <w:rPr>
          <w:lang w:eastAsia="zh-CN"/>
        </w:rPr>
        <w:t xml:space="preserve"> Type I codebook design for </w:t>
      </w:r>
      <m:oMath>
        <m:r>
          <w:rPr>
            <w:rFonts w:ascii="Cambria Math" w:hAnsi="Cambria Math"/>
            <w:lang w:eastAsia="zh-CN"/>
          </w:rPr>
          <m:t>RI</m:t>
        </m:r>
      </m:oMath>
      <w:r w:rsidR="00FF2A47">
        <w:rPr>
          <w:lang w:eastAsia="zh-CN"/>
        </w:rPr>
        <w:t xml:space="preserve"> = 1-4 the search space increases </w:t>
      </w:r>
      <w:r w:rsidR="00045FC5">
        <w:rPr>
          <w:lang w:eastAsia="zh-CN"/>
        </w:rPr>
        <w:t>to</w:t>
      </w:r>
      <w:r w:rsidR="00FF2A47">
        <w:rPr>
          <w:lang w:eastAsia="zh-CN"/>
        </w:rPr>
        <w:t xml:space="preserve"> </w:t>
      </w:r>
      <w:r w:rsidR="00045FC5">
        <w:rPr>
          <w:lang w:eastAsia="zh-CN"/>
        </w:rPr>
        <w:t xml:space="preserve">only </w:t>
      </w:r>
      <w:r w:rsidR="00FF2A47">
        <w:rPr>
          <w:lang w:eastAsia="zh-CN"/>
        </w:rPr>
        <w:t>2016</w:t>
      </w:r>
      <w:r w:rsidR="004B5AD4">
        <w:rPr>
          <w:lang w:eastAsia="zh-CN"/>
        </w:rPr>
        <w:t xml:space="preserve"> (</w:t>
      </w:r>
      <m:oMath>
        <m:sSub>
          <m:sSubPr>
            <m:ctrlPr>
              <w:rPr>
                <w:rFonts w:ascii="Cambria Math" w:hAnsi="Cambria Math"/>
                <w:i/>
                <w:lang w:eastAsia="zh-CN"/>
              </w:rPr>
            </m:ctrlPr>
          </m:sSubPr>
          <m:e>
            <m:r>
              <w:rPr>
                <w:rFonts w:ascii="Cambria Math" w:hAnsi="Cambria Math"/>
                <w:lang w:eastAsia="zh-CN"/>
              </w:rPr>
              <m:t>64C</m:t>
            </m:r>
          </m:e>
          <m:sub>
            <m:r>
              <w:rPr>
                <w:rFonts w:ascii="Cambria Math" w:hAnsi="Cambria Math"/>
                <w:lang w:eastAsia="zh-CN"/>
              </w:rPr>
              <m:t>2</m:t>
            </m:r>
          </m:sub>
        </m:sSub>
      </m:oMath>
      <w:r w:rsidR="004B5AD4">
        <w:rPr>
          <w:lang w:eastAsia="zh-CN"/>
        </w:rPr>
        <w:t>)</w:t>
      </w:r>
      <w:r w:rsidR="00FF2A47">
        <w:rPr>
          <w:lang w:eastAsia="zh-CN"/>
        </w:rPr>
        <w:t>, even with 128 antenna ports.</w:t>
      </w:r>
      <w:r w:rsidR="00A44466">
        <w:rPr>
          <w:lang w:eastAsia="zh-CN"/>
        </w:rPr>
        <w:t xml:space="preserve"> </w:t>
      </w:r>
      <w:r w:rsidR="00045FC5">
        <w:rPr>
          <w:lang w:eastAsia="zh-CN"/>
        </w:rPr>
        <w:t xml:space="preserve">However, the value increases </w:t>
      </w:r>
      <w:r w:rsidR="000C324D">
        <w:rPr>
          <w:lang w:eastAsia="zh-CN"/>
        </w:rPr>
        <w:t>significantly</w:t>
      </w:r>
      <w:r w:rsidR="00045FC5">
        <w:rPr>
          <w:lang w:eastAsia="zh-CN"/>
        </w:rPr>
        <w:t xml:space="preserve"> </w:t>
      </w:r>
      <w:r w:rsidR="00AE6E6B">
        <w:rPr>
          <w:lang w:eastAsia="zh-CN"/>
        </w:rPr>
        <w:t>(</w:t>
      </w:r>
      <m:oMath>
        <m:sSub>
          <m:sSubPr>
            <m:ctrlPr>
              <w:rPr>
                <w:rFonts w:ascii="Cambria Math" w:hAnsi="Cambria Math"/>
                <w:i/>
                <w:lang w:eastAsia="zh-CN"/>
              </w:rPr>
            </m:ctrlPr>
          </m:sSubPr>
          <m:e>
            <m:r>
              <w:rPr>
                <w:rFonts w:ascii="Cambria Math" w:hAnsi="Cambria Math"/>
                <w:lang w:eastAsia="zh-CN"/>
              </w:rPr>
              <m:t>64C</m:t>
            </m:r>
          </m:e>
          <m:sub>
            <m:r>
              <w:rPr>
                <w:rFonts w:ascii="Cambria Math" w:hAnsi="Cambria Math"/>
                <w:lang w:eastAsia="zh-CN"/>
              </w:rPr>
              <m:t>4</m:t>
            </m:r>
          </m:sub>
        </m:sSub>
      </m:oMath>
      <w:r w:rsidR="00AE6E6B">
        <w:rPr>
          <w:lang w:eastAsia="zh-CN"/>
        </w:rPr>
        <w:t xml:space="preserve">), </w:t>
      </w:r>
      <w:r w:rsidR="00045FC5">
        <w:rPr>
          <w:lang w:eastAsia="zh-CN"/>
        </w:rPr>
        <w:t>for higher layer cases with &gt; 2 beams.</w:t>
      </w:r>
    </w:p>
    <w:p w14:paraId="0B50C378" w14:textId="0665E172" w:rsidR="009B26CF" w:rsidRDefault="00290485" w:rsidP="00290485">
      <w:pPr>
        <w:rPr>
          <w:szCs w:val="20"/>
        </w:rPr>
      </w:pPr>
      <w:r>
        <w:rPr>
          <w:lang w:eastAsia="zh-CN"/>
        </w:rPr>
        <w:t>According to RAN1#116bis agreement</w:t>
      </w:r>
      <w:r w:rsidR="00B02642">
        <w:rPr>
          <w:lang w:eastAsia="zh-CN"/>
        </w:rPr>
        <w:t xml:space="preserve"> and RAN1#117 agreement</w:t>
      </w:r>
      <w:r>
        <w:rPr>
          <w:lang w:eastAsia="zh-CN"/>
        </w:rPr>
        <w:t>, an open issue</w:t>
      </w:r>
      <w:r w:rsidR="003D7075">
        <w:rPr>
          <w:lang w:eastAsia="zh-CN"/>
        </w:rPr>
        <w:t xml:space="preserve"> in Scheme </w:t>
      </w:r>
      <w:r w:rsidR="00B02642">
        <w:rPr>
          <w:lang w:eastAsia="zh-CN"/>
        </w:rPr>
        <w:t>B</w:t>
      </w:r>
      <w:r>
        <w:rPr>
          <w:lang w:eastAsia="zh-CN"/>
        </w:rPr>
        <w:t xml:space="preserve"> is to choose the mapping between </w:t>
      </w:r>
      <m:oMath>
        <m:r>
          <w:rPr>
            <w:rFonts w:ascii="Cambria Math" w:hAnsi="Cambria Math"/>
            <w:lang w:eastAsia="zh-CN"/>
          </w:rPr>
          <m:t>v</m:t>
        </m:r>
      </m:oMath>
      <w:r w:rsidRPr="00730027">
        <w:rPr>
          <w:szCs w:val="20"/>
        </w:rPr>
        <w:t xml:space="preserve"> layers and ceil(</w:t>
      </w:r>
      <m:oMath>
        <m:r>
          <w:rPr>
            <w:rFonts w:ascii="Cambria Math" w:hAnsi="Cambria Math"/>
            <w:lang w:eastAsia="zh-CN"/>
          </w:rPr>
          <m:t>v</m:t>
        </m:r>
      </m:oMath>
      <w:r w:rsidRPr="00730027">
        <w:rPr>
          <w:szCs w:val="20"/>
        </w:rPr>
        <w:t>/2) SD basis vectors</w:t>
      </w:r>
      <w:r>
        <w:rPr>
          <w:szCs w:val="20"/>
        </w:rPr>
        <w:t>.</w:t>
      </w:r>
      <w:r w:rsidR="00E76C67">
        <w:rPr>
          <w:szCs w:val="20"/>
        </w:rPr>
        <w:t xml:space="preserve"> The two options identified in FFS are illustrated in Figure 1.</w:t>
      </w:r>
      <w:r>
        <w:rPr>
          <w:szCs w:val="20"/>
        </w:rPr>
        <w:t xml:space="preserve"> </w:t>
      </w:r>
      <w:r w:rsidR="00DD21DA">
        <w:rPr>
          <w:szCs w:val="20"/>
        </w:rPr>
        <w:t>Compared to Option 2, Option 1 gives a benefit of reduced UCI computation time</w:t>
      </w:r>
      <w:r w:rsidR="00243214">
        <w:rPr>
          <w:szCs w:val="20"/>
        </w:rPr>
        <w:t xml:space="preserve">. In our opinion, this is critical as Scheme B inherently increases the UE complexity due to its </w:t>
      </w:r>
      <w:r w:rsidR="002C3FC4">
        <w:rPr>
          <w:szCs w:val="20"/>
        </w:rPr>
        <w:t xml:space="preserve">existing </w:t>
      </w:r>
      <w:r w:rsidR="00243214">
        <w:rPr>
          <w:szCs w:val="20"/>
        </w:rPr>
        <w:t>choice of freely selected SD bas</w:t>
      </w:r>
      <w:r w:rsidR="00282BD5">
        <w:rPr>
          <w:szCs w:val="20"/>
        </w:rPr>
        <w:t>es</w:t>
      </w:r>
      <w:r w:rsidR="00243214">
        <w:rPr>
          <w:szCs w:val="20"/>
        </w:rPr>
        <w:t>.</w:t>
      </w:r>
    </w:p>
    <w:p w14:paraId="509D5063" w14:textId="77777777" w:rsidR="002C3FC4" w:rsidRDefault="002C3FC4" w:rsidP="00290485">
      <w:pPr>
        <w:rPr>
          <w:lang w:eastAsia="zh-CN"/>
        </w:rPr>
      </w:pPr>
    </w:p>
    <w:p w14:paraId="48E45421" w14:textId="46D7C331" w:rsidR="00290485" w:rsidRDefault="00D01575" w:rsidP="00D01575">
      <w:pPr>
        <w:jc w:val="center"/>
        <w:rPr>
          <w:lang w:eastAsia="zh-CN"/>
        </w:rPr>
      </w:pPr>
      <w:r w:rsidRPr="00D01575">
        <w:rPr>
          <w:noProof/>
          <w:lang w:eastAsia="zh-CN"/>
        </w:rPr>
        <w:drawing>
          <wp:inline distT="0" distB="0" distL="0" distR="0" wp14:anchorId="50746493" wp14:editId="5C27676E">
            <wp:extent cx="3635477" cy="12867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54128" cy="1293389"/>
                    </a:xfrm>
                    <a:prstGeom prst="rect">
                      <a:avLst/>
                    </a:prstGeom>
                  </pic:spPr>
                </pic:pic>
              </a:graphicData>
            </a:graphic>
          </wp:inline>
        </w:drawing>
      </w:r>
    </w:p>
    <w:p w14:paraId="74CEC945" w14:textId="4442FEDB" w:rsidR="002C5AB3" w:rsidRDefault="002C5AB3" w:rsidP="002C5AB3">
      <w:pPr>
        <w:pStyle w:val="Caption"/>
        <w:jc w:val="center"/>
        <w:rPr>
          <w:bCs/>
        </w:rPr>
      </w:pPr>
      <w:r>
        <w:t xml:space="preserve">Figure </w:t>
      </w:r>
      <w:r>
        <w:fldChar w:fldCharType="begin"/>
      </w:r>
      <w:r>
        <w:instrText xml:space="preserve"> SEQ Figure \* ARABIC </w:instrText>
      </w:r>
      <w:r>
        <w:fldChar w:fldCharType="separate"/>
      </w:r>
      <w:r w:rsidR="007468BD">
        <w:rPr>
          <w:noProof/>
        </w:rPr>
        <w:t>1</w:t>
      </w:r>
      <w:r>
        <w:fldChar w:fldCharType="end"/>
      </w:r>
      <w:r>
        <w:t xml:space="preserve">. </w:t>
      </w:r>
      <w:r>
        <w:rPr>
          <w:bCs/>
        </w:rPr>
        <w:t xml:space="preserve">Illustration of </w:t>
      </w:r>
      <w:r>
        <w:rPr>
          <w:lang w:eastAsia="zh-CN"/>
        </w:rPr>
        <w:t xml:space="preserve">mapping between </w:t>
      </w:r>
      <m:oMath>
        <m:r>
          <m:rPr>
            <m:sty m:val="bi"/>
          </m:rPr>
          <w:rPr>
            <w:rFonts w:ascii="Cambria Math" w:hAnsi="Cambria Math"/>
            <w:lang w:eastAsia="zh-CN"/>
          </w:rPr>
          <m:t>v</m:t>
        </m:r>
      </m:oMath>
      <w:r w:rsidRPr="00730027">
        <w:t xml:space="preserve"> layers and ceil(</w:t>
      </w:r>
      <m:oMath>
        <m:r>
          <m:rPr>
            <m:sty m:val="bi"/>
          </m:rPr>
          <w:rPr>
            <w:rFonts w:ascii="Cambria Math" w:hAnsi="Cambria Math"/>
            <w:lang w:eastAsia="zh-CN"/>
          </w:rPr>
          <m:t>v</m:t>
        </m:r>
      </m:oMath>
      <w:r w:rsidRPr="00730027">
        <w:t xml:space="preserve">/2) SD </w:t>
      </w:r>
      <w:r w:rsidRPr="002C5AB3">
        <w:t>basis</w:t>
      </w:r>
      <w:r w:rsidRPr="00730027">
        <w:t xml:space="preserve"> vectors</w:t>
      </w:r>
    </w:p>
    <w:p w14:paraId="5E681560" w14:textId="77777777" w:rsidR="002C5AB3" w:rsidRDefault="002C5AB3" w:rsidP="00D01575">
      <w:pPr>
        <w:jc w:val="center"/>
        <w:rPr>
          <w:lang w:eastAsia="zh-CN"/>
        </w:rPr>
      </w:pPr>
    </w:p>
    <w:p w14:paraId="6A56DBB8" w14:textId="6B40D203" w:rsidR="00D748C4" w:rsidRDefault="00D748C4" w:rsidP="00993F10">
      <w:pPr>
        <w:pStyle w:val="Proposal"/>
        <w:rPr>
          <w:lang w:eastAsia="zh-CN"/>
        </w:rPr>
      </w:pPr>
      <w:r>
        <w:t xml:space="preserve">Regarding Scheme </w:t>
      </w:r>
      <w:r w:rsidR="009606DB">
        <w:t>B</w:t>
      </w:r>
      <w:r>
        <w:t xml:space="preserve">, </w:t>
      </w:r>
      <w:r w:rsidR="000C0026">
        <w:t xml:space="preserve">support </w:t>
      </w:r>
      <w:r w:rsidR="000C0026" w:rsidRPr="000C0026">
        <w:t xml:space="preserve">mapping between </w:t>
      </w:r>
      <w:bookmarkStart w:id="1" w:name="_Hlk165823484"/>
      <m:oMath>
        <m:r>
          <m:rPr>
            <m:sty m:val="bi"/>
          </m:rPr>
          <w:rPr>
            <w:rFonts w:ascii="Cambria Math" w:hAnsi="Cambria Math"/>
            <w:lang w:eastAsia="zh-CN"/>
          </w:rPr>
          <m:t>v</m:t>
        </m:r>
      </m:oMath>
      <w:bookmarkEnd w:id="1"/>
      <w:r w:rsidR="000C0026" w:rsidRPr="000C0026">
        <w:t xml:space="preserve"> layers and ceil(</w:t>
      </w:r>
      <m:oMath>
        <m:r>
          <m:rPr>
            <m:sty m:val="bi"/>
          </m:rPr>
          <w:rPr>
            <w:rFonts w:ascii="Cambria Math" w:hAnsi="Cambria Math"/>
            <w:lang w:eastAsia="zh-CN"/>
          </w:rPr>
          <m:t>v</m:t>
        </m:r>
      </m:oMath>
      <w:r w:rsidR="000C0026" w:rsidRPr="000C0026">
        <w:t>/2) SD basis vectors</w:t>
      </w:r>
      <w:r w:rsidR="000C0026">
        <w:t xml:space="preserve"> thereby initiating selection of</w:t>
      </w:r>
      <w:r w:rsidR="00EC6499">
        <w:t xml:space="preserve"> the</w:t>
      </w:r>
      <w:r w:rsidR="000C0026">
        <w:t xml:space="preserve"> 4</w:t>
      </w:r>
      <w:r w:rsidR="000C0026" w:rsidRPr="000C0026">
        <w:rPr>
          <w:vertAlign w:val="superscript"/>
        </w:rPr>
        <w:t>th</w:t>
      </w:r>
      <w:r w:rsidR="000C0026">
        <w:t xml:space="preserve"> beam only </w:t>
      </w:r>
      <w:r w:rsidR="00933C1F">
        <w:t>with</w:t>
      </w:r>
      <w:r w:rsidR="000C0026">
        <w:t xml:space="preserve"> </w:t>
      </w:r>
      <m:oMath>
        <m:r>
          <m:rPr>
            <m:sty m:val="bi"/>
          </m:rPr>
          <w:rPr>
            <w:rFonts w:ascii="Cambria Math" w:hAnsi="Cambria Math"/>
            <w:lang w:eastAsia="zh-CN"/>
          </w:rPr>
          <m:t>RI</m:t>
        </m:r>
      </m:oMath>
      <w:r w:rsidR="000C0026">
        <w:t xml:space="preserve"> = 7-8.</w:t>
      </w:r>
    </w:p>
    <w:p w14:paraId="4A6DBA6A" w14:textId="4D68EB5C" w:rsidR="009606DB" w:rsidRPr="007D05DB" w:rsidRDefault="009606DB" w:rsidP="00993F10">
      <w:pPr>
        <w:pStyle w:val="Proposal"/>
        <w:rPr>
          <w:color w:val="000000" w:themeColor="text1"/>
          <w:lang w:eastAsia="zh-CN"/>
        </w:rPr>
      </w:pPr>
      <w:r>
        <w:rPr>
          <w:lang w:eastAsia="zh-CN"/>
        </w:rPr>
        <w:t xml:space="preserve">Regarding Scheme B, do not support </w:t>
      </w:r>
      <w:r w:rsidRPr="009606DB">
        <w:rPr>
          <w:rFonts w:eastAsia="Batang" w:cs="Times New Roman"/>
          <w:iCs/>
          <w:color w:val="000000" w:themeColor="text1"/>
          <w:lang w:eastAsia="en-US"/>
        </w:rPr>
        <w:t>additional number(s) of selected SD basis vectors for RI=5-6</w:t>
      </w:r>
      <w:r w:rsidR="007054E8">
        <w:rPr>
          <w:rFonts w:eastAsia="Batang" w:cs="Times New Roman"/>
          <w:iCs/>
          <w:color w:val="000000" w:themeColor="text1"/>
          <w:lang w:eastAsia="en-US"/>
        </w:rPr>
        <w:t xml:space="preserve"> to reduce the complexity with higher parameter combinations.</w:t>
      </w:r>
    </w:p>
    <w:tbl>
      <w:tblPr>
        <w:tblStyle w:val="TableGrid"/>
        <w:tblW w:w="0" w:type="auto"/>
        <w:tblLook w:val="04A0" w:firstRow="1" w:lastRow="0" w:firstColumn="1" w:lastColumn="0" w:noHBand="0" w:noVBand="1"/>
      </w:tblPr>
      <w:tblGrid>
        <w:gridCol w:w="9576"/>
      </w:tblGrid>
      <w:tr w:rsidR="0067541C" w14:paraId="0052662B" w14:textId="77777777" w:rsidTr="00D06015">
        <w:tc>
          <w:tcPr>
            <w:tcW w:w="9576" w:type="dxa"/>
          </w:tcPr>
          <w:p w14:paraId="2FB72354" w14:textId="77777777" w:rsidR="0067541C" w:rsidRPr="00C96329" w:rsidRDefault="0067541C" w:rsidP="00D06015">
            <w:pPr>
              <w:rPr>
                <w:b/>
                <w:bCs/>
                <w:highlight w:val="green"/>
                <w:lang w:eastAsia="x-none"/>
              </w:rPr>
            </w:pPr>
            <w:r w:rsidRPr="00C96329">
              <w:rPr>
                <w:b/>
                <w:bCs/>
                <w:highlight w:val="green"/>
                <w:lang w:eastAsia="x-none"/>
              </w:rPr>
              <w:t>Agreement</w:t>
            </w:r>
          </w:p>
          <w:p w14:paraId="1B127DC6" w14:textId="77777777" w:rsidR="0067541C" w:rsidRDefault="0067541C" w:rsidP="0067541C">
            <w:pPr>
              <w:snapToGrid w:val="0"/>
              <w:spacing w:after="0"/>
              <w:rPr>
                <w:rFonts w:eastAsia="Malgun Gothic"/>
                <w:color w:val="000000"/>
                <w:szCs w:val="20"/>
                <w:lang w:eastAsia="en-US"/>
              </w:rPr>
            </w:pPr>
            <w:r>
              <w:rPr>
                <w:rFonts w:eastAsia="Batang"/>
                <w:b/>
                <w:szCs w:val="20"/>
                <w:u w:val="single"/>
                <w:lang w:eastAsia="en-US"/>
              </w:rPr>
              <w:t>Proposal 1.A.2</w:t>
            </w:r>
            <w:r>
              <w:rPr>
                <w:rFonts w:eastAsia="Batang"/>
                <w:szCs w:val="20"/>
                <w:lang w:eastAsia="en-US"/>
              </w:rPr>
              <w:t xml:space="preserve">: </w:t>
            </w:r>
            <w:r>
              <w:rPr>
                <w:rFonts w:eastAsia="Malgun Gothic"/>
                <w:szCs w:val="20"/>
                <w:lang w:eastAsia="zh-TW"/>
              </w:rPr>
              <w:t xml:space="preserve">For the Rel-19 Type-I SP codebook refinement for 48, 64, and 128 CSI-RS ports with RI=5-8, regarding Scheme-B, </w:t>
            </w:r>
            <w:r>
              <w:rPr>
                <w:rFonts w:eastAsia="Malgun Gothic"/>
                <w:color w:val="000000"/>
                <w:szCs w:val="20"/>
                <w:lang w:eastAsia="en-US"/>
              </w:rPr>
              <w:t>reuse the legacy Rel-15 Type-I layer pairing scheme, and select one (by RAN1#118, based on UPT vs PMI overhead trade-off) from the following alternatives:</w:t>
            </w:r>
          </w:p>
          <w:p w14:paraId="2F6FE208" w14:textId="77777777" w:rsidR="0067541C" w:rsidRDefault="0067541C" w:rsidP="0067541C">
            <w:pPr>
              <w:numPr>
                <w:ilvl w:val="0"/>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Alt1 (fixed mapping between SD basis vectors and layers):</w:t>
            </w:r>
          </w:p>
          <w:p w14:paraId="723F2339" w14:textId="77777777" w:rsidR="0067541C" w:rsidRDefault="0067541C" w:rsidP="0067541C">
            <w:pPr>
              <w:numPr>
                <w:ilvl w:val="1"/>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The k-th SD basis vector is associated with the k-th layer-group.</w:t>
            </w:r>
          </w:p>
          <w:p w14:paraId="7B372522" w14:textId="77777777" w:rsidR="0067541C" w:rsidRDefault="0067541C" w:rsidP="0067541C">
            <w:pPr>
              <w:numPr>
                <w:ilvl w:val="1"/>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Note: This should be the baseline based on joint SD basis selection/indication using the agreed combinatorial indication (</w:t>
            </w:r>
            <m:oMath>
              <m:d>
                <m:dPr>
                  <m:begChr m:val="⌈"/>
                  <m:endChr m:val="⌉"/>
                  <m:ctrlPr>
                    <w:rPr>
                      <w:rFonts w:ascii="Cambria Math" w:eastAsia="Times New Roman" w:hAnsi="Cambria Math"/>
                      <w:i/>
                      <w:iCs/>
                      <w:color w:val="000000"/>
                      <w:szCs w:val="20"/>
                      <w:lang w:eastAsia="en-US"/>
                    </w:rPr>
                  </m:ctrlPr>
                </m:dPr>
                <m:e>
                  <m:func>
                    <m:funcPr>
                      <m:ctrlPr>
                        <w:rPr>
                          <w:rFonts w:ascii="Cambria Math" w:eastAsia="Times New Roman" w:hAnsi="Cambria Math"/>
                          <w:i/>
                          <w:iCs/>
                          <w:color w:val="000000"/>
                          <w:szCs w:val="20"/>
                          <w:lang w:eastAsia="en-US"/>
                        </w:rPr>
                      </m:ctrlPr>
                    </m:funcPr>
                    <m:fName>
                      <m:r>
                        <m:rPr>
                          <m:sty m:val="p"/>
                        </m:rPr>
                        <w:rPr>
                          <w:rFonts w:ascii="Cambria Math" w:eastAsia="Times New Roman" w:hAnsi="Cambria Math"/>
                          <w:color w:val="000000"/>
                          <w:szCs w:val="20"/>
                          <w:lang w:eastAsia="en-US"/>
                        </w:rPr>
                        <m:t>log</m:t>
                      </m:r>
                    </m:fName>
                    <m:e>
                      <m:sSubSup>
                        <m:sSubSupPr>
                          <m:ctrlPr>
                            <w:rPr>
                              <w:rFonts w:ascii="Cambria Math" w:eastAsia="Times New Roman" w:hAnsi="Cambria Math"/>
                              <w:i/>
                              <w:iCs/>
                              <w:color w:val="000000"/>
                              <w:szCs w:val="20"/>
                              <w:lang w:eastAsia="en-US"/>
                            </w:rPr>
                          </m:ctrlPr>
                        </m:sSubSupPr>
                        <m:e>
                          <m:r>
                            <w:rPr>
                              <w:rFonts w:ascii="Cambria Math" w:eastAsia="Times New Roman" w:hAnsi="Cambria Math"/>
                              <w:color w:val="000000"/>
                              <w:szCs w:val="20"/>
                              <w:lang w:eastAsia="en-US"/>
                            </w:rPr>
                            <m:t>C</m:t>
                          </m:r>
                        </m:e>
                        <m: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L</m:t>
                              </m:r>
                            </m:e>
                            <m:sub>
                              <m:r>
                                <w:rPr>
                                  <w:rFonts w:ascii="Cambria Math" w:eastAsia="Times New Roman" w:hAnsi="Cambria Math"/>
                                  <w:color w:val="000000"/>
                                  <w:szCs w:val="20"/>
                                  <w:lang w:eastAsia="en-US"/>
                                </w:rPr>
                                <m:t>G</m:t>
                              </m:r>
                            </m:sub>
                          </m:sSub>
                        </m:sub>
                        <m:sup>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1</m:t>
                              </m:r>
                            </m:sub>
                          </m:s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2</m:t>
                              </m:r>
                            </m:sub>
                          </m:sSub>
                        </m:sup>
                      </m:sSubSup>
                    </m:e>
                  </m:func>
                </m:e>
              </m:d>
            </m:oMath>
            <w:r>
              <w:rPr>
                <w:rFonts w:eastAsia="Times New Roman"/>
                <w:color w:val="000000"/>
                <w:szCs w:val="20"/>
                <w:lang w:eastAsia="en-US"/>
              </w:rPr>
              <w:t xml:space="preserve"> bits). </w:t>
            </w:r>
          </w:p>
          <w:p w14:paraId="0D988B0E" w14:textId="77777777" w:rsidR="0067541C" w:rsidRDefault="0067541C" w:rsidP="0067541C">
            <w:pPr>
              <w:numPr>
                <w:ilvl w:val="0"/>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Alt2 (UE-selected SD basis vector for the orphan layer):</w:t>
            </w:r>
          </w:p>
          <w:p w14:paraId="301B5BBF" w14:textId="77777777" w:rsidR="0067541C" w:rsidRDefault="0067541C" w:rsidP="0067541C">
            <w:pPr>
              <w:numPr>
                <w:ilvl w:val="1"/>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In addition to the agreed combinatorial indication (</w:t>
            </w:r>
            <m:oMath>
              <m:d>
                <m:dPr>
                  <m:begChr m:val="⌈"/>
                  <m:endChr m:val="⌉"/>
                  <m:ctrlPr>
                    <w:rPr>
                      <w:rFonts w:ascii="Cambria Math" w:eastAsia="Times New Roman" w:hAnsi="Cambria Math"/>
                      <w:i/>
                      <w:iCs/>
                      <w:color w:val="000000"/>
                      <w:szCs w:val="20"/>
                      <w:lang w:eastAsia="en-US"/>
                    </w:rPr>
                  </m:ctrlPr>
                </m:dPr>
                <m:e>
                  <m:func>
                    <m:funcPr>
                      <m:ctrlPr>
                        <w:rPr>
                          <w:rFonts w:ascii="Cambria Math" w:eastAsia="Times New Roman" w:hAnsi="Cambria Math"/>
                          <w:i/>
                          <w:iCs/>
                          <w:color w:val="000000"/>
                          <w:szCs w:val="20"/>
                          <w:lang w:eastAsia="en-US"/>
                        </w:rPr>
                      </m:ctrlPr>
                    </m:funcPr>
                    <m:fName>
                      <m:r>
                        <m:rPr>
                          <m:sty m:val="p"/>
                        </m:rPr>
                        <w:rPr>
                          <w:rFonts w:ascii="Cambria Math" w:eastAsia="Times New Roman" w:hAnsi="Cambria Math"/>
                          <w:color w:val="000000"/>
                          <w:szCs w:val="20"/>
                          <w:lang w:eastAsia="en-US"/>
                        </w:rPr>
                        <m:t>log</m:t>
                      </m:r>
                    </m:fName>
                    <m:e>
                      <m:sSubSup>
                        <m:sSubSupPr>
                          <m:ctrlPr>
                            <w:rPr>
                              <w:rFonts w:ascii="Cambria Math" w:eastAsia="Times New Roman" w:hAnsi="Cambria Math"/>
                              <w:i/>
                              <w:iCs/>
                              <w:color w:val="000000"/>
                              <w:szCs w:val="20"/>
                              <w:lang w:eastAsia="en-US"/>
                            </w:rPr>
                          </m:ctrlPr>
                        </m:sSubSupPr>
                        <m:e>
                          <m:r>
                            <w:rPr>
                              <w:rFonts w:ascii="Cambria Math" w:eastAsia="Times New Roman" w:hAnsi="Cambria Math"/>
                              <w:color w:val="000000"/>
                              <w:szCs w:val="20"/>
                              <w:lang w:eastAsia="en-US"/>
                            </w:rPr>
                            <m:t>C</m:t>
                          </m:r>
                        </m:e>
                        <m: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L</m:t>
                              </m:r>
                            </m:e>
                            <m:sub>
                              <m:r>
                                <w:rPr>
                                  <w:rFonts w:ascii="Cambria Math" w:eastAsia="Times New Roman" w:hAnsi="Cambria Math"/>
                                  <w:color w:val="000000"/>
                                  <w:szCs w:val="20"/>
                                  <w:lang w:eastAsia="en-US"/>
                                </w:rPr>
                                <m:t>G</m:t>
                              </m:r>
                            </m:sub>
                          </m:sSub>
                        </m:sub>
                        <m:sup>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1</m:t>
                              </m:r>
                            </m:sub>
                          </m:s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2</m:t>
                              </m:r>
                            </m:sub>
                          </m:sSub>
                        </m:sup>
                      </m:sSubSup>
                    </m:e>
                  </m:func>
                </m:e>
              </m:d>
            </m:oMath>
            <w:r>
              <w:rPr>
                <w:rFonts w:eastAsia="Times New Roman"/>
                <w:color w:val="000000"/>
                <w:szCs w:val="20"/>
                <w:lang w:eastAsia="en-US"/>
              </w:rPr>
              <w:t xml:space="preserve"> bits), The SD basis vector associated with the orphan layer is </w:t>
            </w:r>
            <w:r>
              <w:rPr>
                <w:rFonts w:eastAsia="Times New Roman"/>
                <w:szCs w:val="20"/>
                <w:lang w:eastAsia="en-US"/>
              </w:rPr>
              <w:t>selected from the </w:t>
            </w:r>
            <m:oMath>
              <m:d>
                <m:dPr>
                  <m:begChr m:val="⌈"/>
                  <m:endChr m:val="⌉"/>
                  <m:ctrlPr>
                    <w:rPr>
                      <w:rFonts w:ascii="Cambria Math" w:eastAsia="Times New Roman" w:hAnsi="Cambria Math"/>
                      <w:i/>
                      <w:iCs/>
                      <w:szCs w:val="20"/>
                      <w:lang w:eastAsia="en-US"/>
                    </w:rPr>
                  </m:ctrlPr>
                </m:dPr>
                <m:e>
                  <m:r>
                    <w:rPr>
                      <w:rFonts w:ascii="Cambria Math" w:eastAsia="Times New Roman" w:hAnsi="Cambria Math"/>
                      <w:szCs w:val="20"/>
                      <w:lang w:eastAsia="en-US"/>
                    </w:rPr>
                    <m:t>v/2</m:t>
                  </m:r>
                </m:e>
              </m:d>
            </m:oMath>
            <w:r>
              <w:rPr>
                <w:rFonts w:eastAsia="Times New Roman"/>
                <w:szCs w:val="20"/>
                <w:lang w:eastAsia="en-US"/>
              </w:rPr>
              <w:t> SD basis vectors and indicated with  </w:t>
            </w:r>
            <m:oMath>
              <m:d>
                <m:dPr>
                  <m:begChr m:val="⌈"/>
                  <m:endChr m:val="⌉"/>
                  <m:ctrlPr>
                    <w:rPr>
                      <w:rFonts w:ascii="Cambria Math" w:eastAsia="Times New Roman" w:hAnsi="Cambria Math"/>
                      <w:i/>
                      <w:iCs/>
                      <w:szCs w:val="20"/>
                      <w:lang w:eastAsia="en-US"/>
                    </w:rPr>
                  </m:ctrlPr>
                </m:dPr>
                <m:e>
                  <m:r>
                    <m:rPr>
                      <m:sty m:val="p"/>
                    </m:rPr>
                    <w:rPr>
                      <w:rFonts w:ascii="Cambria Math" w:eastAsia="Times New Roman" w:hAnsi="Cambria Math"/>
                      <w:szCs w:val="20"/>
                      <w:lang w:eastAsia="en-US"/>
                    </w:rPr>
                    <m:t>log⁡</m:t>
                  </m:r>
                  <m:r>
                    <w:rPr>
                      <w:rFonts w:ascii="Cambria Math" w:eastAsia="Times New Roman" w:hAnsi="Cambria Math"/>
                      <w:szCs w:val="20"/>
                      <w:lang w:eastAsia="en-US"/>
                    </w:rPr>
                    <m:t>(</m:t>
                  </m:r>
                  <m:sSub>
                    <m:sSubPr>
                      <m:ctrlPr>
                        <w:rPr>
                          <w:rFonts w:ascii="Cambria Math" w:eastAsia="Times New Roman" w:hAnsi="Cambria Math"/>
                          <w:i/>
                          <w:iCs/>
                          <w:szCs w:val="20"/>
                          <w:lang w:eastAsia="en-US"/>
                        </w:rPr>
                      </m:ctrlPr>
                    </m:sSubPr>
                    <m:e>
                      <m:r>
                        <w:rPr>
                          <w:rFonts w:ascii="Cambria Math" w:eastAsia="Times New Roman" w:hAnsi="Cambria Math"/>
                          <w:szCs w:val="20"/>
                          <w:lang w:eastAsia="en-US"/>
                        </w:rPr>
                        <m:t>L</m:t>
                      </m:r>
                    </m:e>
                    <m:sub>
                      <m:r>
                        <w:rPr>
                          <w:rFonts w:ascii="Cambria Math" w:eastAsia="Times New Roman" w:hAnsi="Cambria Math"/>
                          <w:szCs w:val="20"/>
                          <w:lang w:eastAsia="en-US"/>
                        </w:rPr>
                        <m:t>G</m:t>
                      </m:r>
                    </m:sub>
                  </m:sSub>
                  <m:r>
                    <w:rPr>
                      <w:rFonts w:ascii="Cambria Math" w:eastAsia="Times New Roman" w:hAnsi="Cambria Math"/>
                      <w:szCs w:val="20"/>
                      <w:lang w:eastAsia="en-US"/>
                    </w:rPr>
                    <m:t>)</m:t>
                  </m:r>
                </m:e>
              </m:d>
            </m:oMath>
            <w:r>
              <w:rPr>
                <w:rFonts w:eastAsia="Times New Roman"/>
                <w:iCs/>
                <w:szCs w:val="20"/>
                <w:lang w:eastAsia="en-US"/>
              </w:rPr>
              <w:t xml:space="preserve"> </w:t>
            </w:r>
            <w:r>
              <w:rPr>
                <w:rFonts w:eastAsia="Times New Roman"/>
                <w:szCs w:val="20"/>
                <w:lang w:eastAsia="en-US"/>
              </w:rPr>
              <w:t>bits</w:t>
            </w:r>
          </w:p>
          <w:p w14:paraId="249B890D" w14:textId="77777777" w:rsidR="0067541C" w:rsidRDefault="0067541C" w:rsidP="0067541C">
            <w:pPr>
              <w:numPr>
                <w:ilvl w:val="1"/>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Except for the orphan layer and the associated SD basis vector, the j-th SD basis vector from the remaining SD basis vectors is associated with the j-th layer group from the remaining layer-groups.</w:t>
            </w:r>
          </w:p>
          <w:p w14:paraId="7DE58951" w14:textId="18D24AC4" w:rsidR="0067541C" w:rsidRDefault="0067541C" w:rsidP="0067541C">
            <w:pPr>
              <w:numPr>
                <w:ilvl w:val="0"/>
                <w:numId w:val="32"/>
              </w:numPr>
              <w:tabs>
                <w:tab w:val="left" w:pos="1440"/>
              </w:tabs>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Alt4: replace the agreed joint selection/indication using combinatorial indication (</w:t>
            </w:r>
            <m:oMath>
              <m:d>
                <m:dPr>
                  <m:begChr m:val="⌈"/>
                  <m:endChr m:val="⌉"/>
                  <m:ctrlPr>
                    <w:rPr>
                      <w:rFonts w:ascii="Cambria Math" w:eastAsia="Times New Roman" w:hAnsi="Cambria Math"/>
                      <w:i/>
                      <w:color w:val="000000"/>
                      <w:szCs w:val="20"/>
                      <w:lang w:eastAsia="en-US"/>
                    </w:rPr>
                  </m:ctrlPr>
                </m:dPr>
                <m:e>
                  <m:func>
                    <m:funcPr>
                      <m:ctrlPr>
                        <w:rPr>
                          <w:rFonts w:ascii="Cambria Math" w:eastAsia="Times New Roman" w:hAnsi="Cambria Math"/>
                          <w:i/>
                          <w:color w:val="000000"/>
                          <w:szCs w:val="20"/>
                          <w:lang w:eastAsia="en-US"/>
                        </w:rPr>
                      </m:ctrlPr>
                    </m:funcPr>
                    <m:fName>
                      <m:r>
                        <m:rPr>
                          <m:sty m:val="p"/>
                        </m:rPr>
                        <w:rPr>
                          <w:rFonts w:ascii="Cambria Math" w:eastAsia="Times New Roman" w:hAnsi="Cambria Math"/>
                          <w:color w:val="000000"/>
                          <w:szCs w:val="20"/>
                          <w:lang w:eastAsia="en-US"/>
                        </w:rPr>
                        <m:t>log</m:t>
                      </m:r>
                    </m:fName>
                    <m:e>
                      <m:sSubSup>
                        <m:sSubSupPr>
                          <m:ctrlPr>
                            <w:rPr>
                              <w:rFonts w:ascii="Cambria Math" w:eastAsia="Times New Roman" w:hAnsi="Cambria Math"/>
                              <w:i/>
                              <w:color w:val="000000"/>
                              <w:szCs w:val="20"/>
                              <w:lang w:eastAsia="en-US"/>
                            </w:rPr>
                          </m:ctrlPr>
                        </m:sSubSupPr>
                        <m:e>
                          <m:r>
                            <w:rPr>
                              <w:rFonts w:ascii="Cambria Math" w:eastAsia="Times New Roman" w:hAnsi="Cambria Math"/>
                              <w:color w:val="000000"/>
                              <w:szCs w:val="20"/>
                              <w:lang w:eastAsia="en-US"/>
                            </w:rPr>
                            <m:t>C</m:t>
                          </m:r>
                        </m:e>
                        <m:sub>
                          <m:sSub>
                            <m:sSubPr>
                              <m:ctrlPr>
                                <w:rPr>
                                  <w:rFonts w:ascii="Cambria Math" w:eastAsia="Times New Roman" w:hAnsi="Cambria Math"/>
                                  <w:i/>
                                  <w:color w:val="000000"/>
                                  <w:szCs w:val="20"/>
                                  <w:lang w:eastAsia="en-US"/>
                                </w:rPr>
                              </m:ctrlPr>
                            </m:sSubPr>
                            <m:e>
                              <m:r>
                                <w:rPr>
                                  <w:rFonts w:ascii="Cambria Math" w:eastAsia="Times New Roman" w:hAnsi="Cambria Math"/>
                                  <w:color w:val="000000"/>
                                  <w:szCs w:val="20"/>
                                  <w:lang w:eastAsia="en-US"/>
                                </w:rPr>
                                <m:t>L</m:t>
                              </m:r>
                            </m:e>
                            <m:sub>
                              <m:r>
                                <w:rPr>
                                  <w:rFonts w:ascii="Cambria Math" w:eastAsia="Times New Roman" w:hAnsi="Cambria Math"/>
                                  <w:color w:val="000000"/>
                                  <w:szCs w:val="20"/>
                                  <w:lang w:eastAsia="en-US"/>
                                </w:rPr>
                                <m:t>G</m:t>
                              </m:r>
                            </m:sub>
                          </m:sSub>
                        </m:sub>
                        <m:sup>
                          <m:sSub>
                            <m:sSubPr>
                              <m:ctrlPr>
                                <w:rPr>
                                  <w:rFonts w:ascii="Cambria Math" w:eastAsia="Times New Roman" w:hAnsi="Cambria Math"/>
                                  <w:i/>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1</m:t>
                              </m:r>
                            </m:sub>
                          </m:sSub>
                          <m:sSub>
                            <m:sSubPr>
                              <m:ctrlPr>
                                <w:rPr>
                                  <w:rFonts w:ascii="Cambria Math" w:eastAsia="Times New Roman" w:hAnsi="Cambria Math"/>
                                  <w:i/>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2</m:t>
                              </m:r>
                            </m:sub>
                          </m:sSub>
                        </m:sup>
                      </m:sSubSup>
                    </m:e>
                  </m:func>
                </m:e>
              </m:d>
            </m:oMath>
            <w:r>
              <w:rPr>
                <w:rFonts w:eastAsia="Times New Roman"/>
                <w:color w:val="000000"/>
                <w:szCs w:val="20"/>
                <w:lang w:eastAsia="en-US"/>
              </w:rPr>
              <w:t xml:space="preserve"> </w:t>
            </w:r>
            <w:r>
              <w:rPr>
                <w:rFonts w:eastAsia="Times New Roman"/>
                <w:color w:val="000000"/>
                <w:szCs w:val="20"/>
                <w:lang w:eastAsia="en-US"/>
              </w:rPr>
              <w:lastRenderedPageBreak/>
              <w:t xml:space="preserve">bits) with per-layer-group selection/indication, </w:t>
            </w:r>
            <w:r w:rsidR="00B847BB">
              <w:rPr>
                <w:rFonts w:eastAsia="Times New Roman"/>
                <w:color w:val="000000"/>
                <w:szCs w:val="20"/>
                <w:lang w:eastAsia="en-US"/>
              </w:rPr>
              <w:t>i.e.,</w:t>
            </w:r>
            <w:r>
              <w:rPr>
                <w:rFonts w:eastAsia="Times New Roman"/>
                <w:color w:val="000000"/>
                <w:szCs w:val="20"/>
                <w:lang w:eastAsia="en-US"/>
              </w:rPr>
              <w:t xml:space="preserve"> with </w:t>
            </w:r>
            <m:oMath>
              <m:d>
                <m:dPr>
                  <m:begChr m:val="⌈"/>
                  <m:endChr m:val="⌉"/>
                  <m:ctrlPr>
                    <w:rPr>
                      <w:rFonts w:ascii="Cambria Math" w:eastAsia="Batang" w:hAnsi="Cambria Math"/>
                      <w:i/>
                      <w:iCs/>
                      <w:color w:val="000000"/>
                      <w:szCs w:val="20"/>
                      <w:lang w:eastAsia="en-US"/>
                    </w:rPr>
                  </m:ctrlPr>
                </m:dPr>
                <m:e>
                  <m:r>
                    <m:rPr>
                      <m:sty m:val="p"/>
                    </m:rPr>
                    <w:rPr>
                      <w:rFonts w:ascii="Cambria Math" w:eastAsia="Batang" w:hAnsi="Cambria Math"/>
                      <w:color w:val="000000"/>
                      <w:szCs w:val="20"/>
                      <w:lang w:eastAsia="en-US"/>
                    </w:rPr>
                    <m:t>log⁡</m:t>
                  </m:r>
                  <m:r>
                    <w:rPr>
                      <w:rFonts w:ascii="Cambria Math" w:eastAsia="Batang" w:hAnsi="Cambria Math"/>
                      <w:color w:val="000000"/>
                      <w:szCs w:val="20"/>
                      <w:lang w:eastAsia="en-US"/>
                    </w:rPr>
                    <m:t>(</m:t>
                  </m:r>
                  <m:sSub>
                    <m:sSubPr>
                      <m:ctrlPr>
                        <w:rPr>
                          <w:rFonts w:ascii="Cambria Math" w:eastAsia="Batang" w:hAnsi="Cambria Math"/>
                          <w:i/>
                          <w:iCs/>
                          <w:color w:val="000000"/>
                          <w:szCs w:val="20"/>
                          <w:lang w:eastAsia="en-US"/>
                        </w:rPr>
                      </m:ctrlPr>
                    </m:sSubPr>
                    <m:e>
                      <m:r>
                        <w:rPr>
                          <w:rFonts w:ascii="Cambria Math" w:eastAsia="Batang" w:hAnsi="Cambria Math"/>
                          <w:color w:val="000000"/>
                          <w:szCs w:val="20"/>
                          <w:lang w:eastAsia="en-US"/>
                        </w:rPr>
                        <m:t>N</m:t>
                      </m:r>
                    </m:e>
                    <m:sub>
                      <m:r>
                        <w:rPr>
                          <w:rFonts w:ascii="Cambria Math" w:eastAsia="Batang" w:hAnsi="Cambria Math"/>
                          <w:color w:val="000000"/>
                          <w:szCs w:val="20"/>
                          <w:lang w:eastAsia="en-US"/>
                        </w:rPr>
                        <m:t>1</m:t>
                      </m:r>
                    </m:sub>
                  </m:sSub>
                  <m:sSub>
                    <m:sSubPr>
                      <m:ctrlPr>
                        <w:rPr>
                          <w:rFonts w:ascii="Cambria Math" w:eastAsia="Batang" w:hAnsi="Cambria Math"/>
                          <w:i/>
                          <w:iCs/>
                          <w:color w:val="000000"/>
                          <w:szCs w:val="20"/>
                          <w:lang w:eastAsia="en-US"/>
                        </w:rPr>
                      </m:ctrlPr>
                    </m:sSubPr>
                    <m:e>
                      <m:r>
                        <w:rPr>
                          <w:rFonts w:ascii="Cambria Math" w:eastAsia="Batang" w:hAnsi="Cambria Math"/>
                          <w:color w:val="000000"/>
                          <w:szCs w:val="20"/>
                          <w:lang w:eastAsia="en-US"/>
                        </w:rPr>
                        <m:t>N</m:t>
                      </m:r>
                    </m:e>
                    <m:sub>
                      <m:r>
                        <w:rPr>
                          <w:rFonts w:ascii="Cambria Math" w:eastAsia="Batang" w:hAnsi="Cambria Math"/>
                          <w:color w:val="000000"/>
                          <w:szCs w:val="20"/>
                          <w:lang w:eastAsia="en-US"/>
                        </w:rPr>
                        <m:t>2</m:t>
                      </m:r>
                    </m:sub>
                  </m:sSub>
                  <m:r>
                    <w:rPr>
                      <w:rFonts w:ascii="Cambria Math" w:eastAsia="Batang" w:hAnsi="Cambria Math"/>
                      <w:color w:val="000000"/>
                      <w:szCs w:val="20"/>
                      <w:lang w:eastAsia="en-US"/>
                    </w:rPr>
                    <m:t>)</m:t>
                  </m:r>
                </m:e>
              </m:d>
            </m:oMath>
            <w:r>
              <w:rPr>
                <w:rFonts w:eastAsia="Times New Roman"/>
                <w:iCs/>
                <w:color w:val="000000"/>
                <w:szCs w:val="20"/>
                <w:lang w:eastAsia="en-US"/>
              </w:rPr>
              <w:t xml:space="preserve"> bits per layer-group, </w:t>
            </w:r>
            <w:r>
              <w:rPr>
                <w:rFonts w:eastAsia="Times New Roman"/>
                <w:color w:val="000000"/>
                <w:szCs w:val="20"/>
                <w:lang w:eastAsia="en-US"/>
              </w:rPr>
              <w:t>where L</w:t>
            </w:r>
            <w:r>
              <w:rPr>
                <w:rFonts w:eastAsia="Times New Roman"/>
                <w:color w:val="000000"/>
                <w:szCs w:val="20"/>
                <w:vertAlign w:val="subscript"/>
                <w:lang w:eastAsia="en-US"/>
              </w:rPr>
              <w:t>G</w:t>
            </w:r>
            <w:r>
              <w:rPr>
                <w:rFonts w:eastAsia="Times New Roman"/>
                <w:color w:val="000000"/>
                <w:szCs w:val="20"/>
                <w:lang w:eastAsia="en-US"/>
              </w:rPr>
              <w:t xml:space="preserve"> denotes the number of layer groups</w:t>
            </w:r>
          </w:p>
          <w:p w14:paraId="69D1E135" w14:textId="77777777" w:rsidR="0067541C" w:rsidRDefault="0067541C" w:rsidP="0067541C">
            <w:pPr>
              <w:numPr>
                <w:ilvl w:val="1"/>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 xml:space="preserve">Note: Alt4 would require RAN1 to revert the previous agreement on combinatorial indication  </w:t>
            </w:r>
          </w:p>
          <w:p w14:paraId="33B9A6F7" w14:textId="77777777" w:rsidR="0067541C" w:rsidRDefault="0067541C" w:rsidP="0067541C">
            <w:pPr>
              <w:tabs>
                <w:tab w:val="left" w:pos="0"/>
              </w:tabs>
              <w:snapToGrid w:val="0"/>
              <w:spacing w:after="0"/>
              <w:rPr>
                <w:rFonts w:eastAsia="Times New Roman"/>
                <w:color w:val="000000"/>
                <w:szCs w:val="20"/>
                <w:lang w:eastAsia="en-US"/>
              </w:rPr>
            </w:pPr>
            <w:r>
              <w:rPr>
                <w:rFonts w:eastAsia="Times New Roman"/>
                <w:i/>
                <w:color w:val="000000"/>
                <w:szCs w:val="20"/>
                <w:lang w:eastAsia="en-US"/>
              </w:rPr>
              <w:t>L</w:t>
            </w:r>
            <w:r>
              <w:rPr>
                <w:rFonts w:eastAsia="Times New Roman"/>
                <w:i/>
                <w:color w:val="000000"/>
                <w:szCs w:val="20"/>
                <w:vertAlign w:val="subscript"/>
                <w:lang w:eastAsia="en-US"/>
              </w:rPr>
              <w:t>G</w:t>
            </w:r>
            <w:r>
              <w:rPr>
                <w:rFonts w:eastAsia="Times New Roman"/>
                <w:color w:val="000000"/>
                <w:szCs w:val="20"/>
                <w:vertAlign w:val="subscript"/>
                <w:lang w:eastAsia="en-US"/>
              </w:rPr>
              <w:t xml:space="preserve"> </w:t>
            </w:r>
            <w:r>
              <w:rPr>
                <w:rFonts w:eastAsia="Times New Roman"/>
                <w:color w:val="000000"/>
                <w:szCs w:val="20"/>
                <w:lang w:eastAsia="en-US"/>
              </w:rPr>
              <w:t>denotes the number of layer groups per previous agreement</w:t>
            </w:r>
          </w:p>
          <w:p w14:paraId="74471D1B" w14:textId="77777777" w:rsidR="0067541C" w:rsidRDefault="0067541C" w:rsidP="0067541C">
            <w:pPr>
              <w:numPr>
                <w:ilvl w:val="0"/>
                <w:numId w:val="32"/>
              </w:numPr>
              <w:overflowPunct/>
              <w:autoSpaceDE/>
              <w:autoSpaceDN/>
              <w:adjustRightInd/>
              <w:snapToGrid w:val="0"/>
              <w:spacing w:after="0"/>
              <w:jc w:val="left"/>
              <w:textAlignment w:val="auto"/>
              <w:rPr>
                <w:rFonts w:eastAsia="Times New Roman"/>
                <w:color w:val="000000"/>
                <w:szCs w:val="20"/>
                <w:lang w:eastAsia="en-US"/>
              </w:rPr>
            </w:pPr>
            <w:r>
              <w:rPr>
                <w:rFonts w:eastAsia="Times New Roman"/>
                <w:color w:val="000000"/>
                <w:szCs w:val="20"/>
                <w:lang w:eastAsia="en-US"/>
              </w:rPr>
              <w:t xml:space="preserve">Note: For RI=5-6, </w:t>
            </w:r>
            <w:r>
              <w:rPr>
                <w:rFonts w:eastAsia="Times New Roman"/>
                <w:i/>
                <w:color w:val="000000"/>
                <w:szCs w:val="20"/>
                <w:lang w:eastAsia="en-US"/>
              </w:rPr>
              <w:t>L</w:t>
            </w:r>
            <w:r>
              <w:rPr>
                <w:rFonts w:eastAsia="Times New Roman"/>
                <w:i/>
                <w:color w:val="000000"/>
                <w:szCs w:val="20"/>
                <w:vertAlign w:val="subscript"/>
                <w:lang w:eastAsia="en-US"/>
              </w:rPr>
              <w:t>G</w:t>
            </w:r>
            <w:r>
              <w:rPr>
                <w:rFonts w:eastAsia="Times New Roman"/>
                <w:color w:val="000000"/>
                <w:szCs w:val="20"/>
                <w:lang w:eastAsia="en-US"/>
              </w:rPr>
              <w:t xml:space="preserve">=3 was agreed, and the additional support for </w:t>
            </w:r>
            <w:r>
              <w:rPr>
                <w:rFonts w:eastAsia="Times New Roman"/>
                <w:i/>
                <w:color w:val="000000"/>
                <w:szCs w:val="20"/>
                <w:lang w:eastAsia="en-US"/>
              </w:rPr>
              <w:t>L</w:t>
            </w:r>
            <w:r>
              <w:rPr>
                <w:rFonts w:eastAsia="Times New Roman"/>
                <w:i/>
                <w:color w:val="000000"/>
                <w:szCs w:val="20"/>
                <w:vertAlign w:val="subscript"/>
                <w:lang w:eastAsia="en-US"/>
              </w:rPr>
              <w:t>G</w:t>
            </w:r>
            <w:r>
              <w:rPr>
                <w:rFonts w:eastAsia="Times New Roman"/>
                <w:color w:val="000000"/>
                <w:szCs w:val="20"/>
                <w:lang w:eastAsia="en-US"/>
              </w:rPr>
              <w:t>=4 is still FFS</w:t>
            </w:r>
          </w:p>
          <w:p w14:paraId="67348AAB" w14:textId="77777777" w:rsidR="0067541C" w:rsidRDefault="0067541C" w:rsidP="0067541C">
            <w:pPr>
              <w:snapToGrid w:val="0"/>
              <w:spacing w:after="0"/>
              <w:rPr>
                <w:rFonts w:eastAsia="Times New Roman"/>
                <w:color w:val="000000"/>
                <w:szCs w:val="20"/>
                <w:lang w:eastAsia="en-US"/>
              </w:rPr>
            </w:pPr>
            <w:r>
              <w:rPr>
                <w:rFonts w:eastAsia="Times New Roman"/>
                <w:iCs/>
                <w:color w:val="000000"/>
                <w:szCs w:val="20"/>
                <w:lang w:eastAsia="en-US"/>
              </w:rPr>
              <w:t xml:space="preserve">For down-selection, </w:t>
            </w:r>
            <w:r>
              <w:rPr>
                <w:rFonts w:eastAsia="Times New Roman"/>
                <w:color w:val="000000"/>
                <w:szCs w:val="20"/>
                <w:lang w:eastAsia="en-US"/>
              </w:rPr>
              <w:t>Alt1 is the baseline if consensus cannot be achieved.</w:t>
            </w:r>
          </w:p>
          <w:p w14:paraId="2545C2E4" w14:textId="77777777" w:rsidR="0067541C" w:rsidRPr="00DA1019" w:rsidRDefault="0067541C" w:rsidP="00D06015">
            <w:pPr>
              <w:pStyle w:val="ListParagraph"/>
              <w:widowControl w:val="0"/>
              <w:numPr>
                <w:ilvl w:val="0"/>
                <w:numId w:val="0"/>
              </w:numPr>
              <w:autoSpaceDE w:val="0"/>
              <w:autoSpaceDN w:val="0"/>
              <w:adjustRightInd w:val="0"/>
              <w:snapToGrid w:val="0"/>
              <w:spacing w:after="0"/>
              <w:ind w:left="720"/>
              <w:rPr>
                <w:iCs/>
                <w:szCs w:val="20"/>
              </w:rPr>
            </w:pPr>
          </w:p>
        </w:tc>
      </w:tr>
    </w:tbl>
    <w:p w14:paraId="51BE378F" w14:textId="77777777" w:rsidR="0067541C" w:rsidRPr="0067541C" w:rsidRDefault="0067541C" w:rsidP="0067541C">
      <w:pPr>
        <w:pStyle w:val="Proposal"/>
        <w:numPr>
          <w:ilvl w:val="0"/>
          <w:numId w:val="0"/>
        </w:numPr>
        <w:ind w:left="1701" w:hanging="1701"/>
        <w:rPr>
          <w:color w:val="000000" w:themeColor="text1"/>
          <w:lang w:eastAsia="zh-CN"/>
        </w:rPr>
      </w:pPr>
    </w:p>
    <w:p w14:paraId="4D1A0AF4" w14:textId="0CF95A60" w:rsidR="007D05DB" w:rsidRPr="009606DB" w:rsidRDefault="0067541C" w:rsidP="0067541C">
      <w:pPr>
        <w:pStyle w:val="Proposal"/>
        <w:rPr>
          <w:color w:val="000000" w:themeColor="text1"/>
          <w:lang w:eastAsia="zh-CN"/>
        </w:rPr>
      </w:pPr>
      <w:r>
        <w:rPr>
          <w:rFonts w:eastAsia="Malgun Gothic" w:cs="Times New Roman"/>
          <w:szCs w:val="20"/>
          <w:lang w:eastAsia="zh-TW"/>
        </w:rPr>
        <w:t>For the Rel-19 Type-I SP codebook refinement for 48, 64, and 128 CSI-RS ports with RI=5-8, regarding Scheme-B</w:t>
      </w:r>
      <w:r>
        <w:t xml:space="preserve">, support Alt1 with </w:t>
      </w:r>
      <w:r w:rsidR="004E0591">
        <w:t xml:space="preserve">legacy </w:t>
      </w:r>
      <w:r>
        <w:rPr>
          <w:rFonts w:eastAsia="Times New Roman" w:cs="Times New Roman"/>
          <w:color w:val="000000"/>
          <w:szCs w:val="20"/>
          <w:lang w:eastAsia="en-US"/>
        </w:rPr>
        <w:t>fixed mapping between SD basis vectors and layers.</w:t>
      </w:r>
    </w:p>
    <w:p w14:paraId="609F0FE1" w14:textId="77777777" w:rsidR="00E76420" w:rsidRDefault="00E76420" w:rsidP="009D5A7B">
      <w:pPr>
        <w:pStyle w:val="Heading2"/>
      </w:pPr>
      <w:r>
        <w:t xml:space="preserve">CBSR </w:t>
      </w:r>
    </w:p>
    <w:p w14:paraId="157C6799" w14:textId="61944676" w:rsidR="00E76420" w:rsidRDefault="00F738DB" w:rsidP="00C8683F">
      <w:pPr>
        <w:spacing w:before="240" w:after="0"/>
      </w:pPr>
      <w:r>
        <w:t xml:space="preserve">As the codebook </w:t>
      </w:r>
      <w:r w:rsidR="005C3B5E">
        <w:t>progresses</w:t>
      </w:r>
      <w:r>
        <w:t xml:space="preserve"> from legacy Type-I</w:t>
      </w:r>
      <w:r w:rsidR="005C3B5E">
        <w:t xml:space="preserve"> design</w:t>
      </w:r>
      <w:r>
        <w:t xml:space="preserve"> for &lt; 32 ports to </w:t>
      </w:r>
      <w:r w:rsidR="005C3B5E">
        <w:t>Rel 19 design</w:t>
      </w:r>
      <w:r w:rsidR="00E154ED">
        <w:t xml:space="preserve">, the legacy CBSR constructions can significantly increase the </w:t>
      </w:r>
      <w:r w:rsidR="00CF59D7">
        <w:t>signalling</w:t>
      </w:r>
      <w:r w:rsidR="00E154ED">
        <w:t xml:space="preserve"> overhead. </w:t>
      </w:r>
      <w:r w:rsidR="00CF59D7">
        <w:t xml:space="preserve">Hence, there </w:t>
      </w:r>
      <w:r w:rsidR="00514C28">
        <w:t xml:space="preserve">were </w:t>
      </w:r>
      <w:r w:rsidR="00CF59D7">
        <w:t>discussions and decisions directed toward the refinement of CBSR to incorporate group-based CBSRs.</w:t>
      </w:r>
      <w:r w:rsidR="00514C28">
        <w:t xml:space="preserve"> The following agreements were made in RAN1#117</w:t>
      </w:r>
      <w:r w:rsidR="00ED55A3">
        <w:t xml:space="preserve"> meeting.</w:t>
      </w:r>
    </w:p>
    <w:p w14:paraId="774C91A9" w14:textId="51310686" w:rsidR="00F675B7" w:rsidRDefault="00F675B7" w:rsidP="00853B0C"/>
    <w:tbl>
      <w:tblPr>
        <w:tblStyle w:val="TableGrid"/>
        <w:tblW w:w="0" w:type="auto"/>
        <w:tblLook w:val="04A0" w:firstRow="1" w:lastRow="0" w:firstColumn="1" w:lastColumn="0" w:noHBand="0" w:noVBand="1"/>
      </w:tblPr>
      <w:tblGrid>
        <w:gridCol w:w="9576"/>
      </w:tblGrid>
      <w:tr w:rsidR="00DA1019" w14:paraId="31D5D27D" w14:textId="77777777" w:rsidTr="00D06015">
        <w:tc>
          <w:tcPr>
            <w:tcW w:w="9576" w:type="dxa"/>
          </w:tcPr>
          <w:p w14:paraId="1833CAA0" w14:textId="77777777" w:rsidR="00DA1019" w:rsidRPr="00C96329" w:rsidRDefault="00DA1019" w:rsidP="00D06015">
            <w:pPr>
              <w:rPr>
                <w:b/>
                <w:bCs/>
                <w:highlight w:val="green"/>
                <w:lang w:eastAsia="x-none"/>
              </w:rPr>
            </w:pPr>
            <w:r w:rsidRPr="00C96329">
              <w:rPr>
                <w:b/>
                <w:bCs/>
                <w:highlight w:val="green"/>
                <w:lang w:eastAsia="x-none"/>
              </w:rPr>
              <w:t>Agreement</w:t>
            </w:r>
          </w:p>
          <w:p w14:paraId="0CA64F79" w14:textId="77777777" w:rsidR="00DA1019" w:rsidRDefault="00DA1019" w:rsidP="00DA1019">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3438D3A" w14:textId="77777777" w:rsidR="00DA1019" w:rsidRPr="003A3060" w:rsidRDefault="00DA1019" w:rsidP="00DA1019">
            <w:pPr>
              <w:pStyle w:val="ListParagraph"/>
              <w:widowControl w:val="0"/>
              <w:numPr>
                <w:ilvl w:val="0"/>
                <w:numId w:val="17"/>
              </w:numPr>
              <w:autoSpaceDE w:val="0"/>
              <w:autoSpaceDN w:val="0"/>
              <w:adjustRightInd w:val="0"/>
              <w:snapToGrid w:val="0"/>
              <w:spacing w:after="0"/>
              <w:rPr>
                <w:iCs/>
                <w:szCs w:val="20"/>
              </w:rPr>
            </w:pPr>
            <w:r w:rsidRPr="003A3060">
              <w:rPr>
                <w:iCs/>
                <w:szCs w:val="20"/>
              </w:rPr>
              <w:t>FFS: (1,2), (1,4), (2,4)</w:t>
            </w:r>
          </w:p>
          <w:p w14:paraId="5FAAADAE" w14:textId="0B426195" w:rsidR="00DA1019" w:rsidRPr="00DA1019" w:rsidRDefault="00DA1019" w:rsidP="00DA1019">
            <w:pPr>
              <w:pStyle w:val="ListParagraph"/>
              <w:widowControl w:val="0"/>
              <w:numPr>
                <w:ilvl w:val="0"/>
                <w:numId w:val="0"/>
              </w:numPr>
              <w:autoSpaceDE w:val="0"/>
              <w:autoSpaceDN w:val="0"/>
              <w:adjustRightInd w:val="0"/>
              <w:snapToGrid w:val="0"/>
              <w:spacing w:after="0"/>
              <w:ind w:left="720"/>
              <w:rPr>
                <w:iCs/>
                <w:szCs w:val="20"/>
              </w:rPr>
            </w:pPr>
          </w:p>
        </w:tc>
      </w:tr>
    </w:tbl>
    <w:p w14:paraId="2719F0D5" w14:textId="6A67DB13" w:rsidR="00261071" w:rsidRPr="002203A1" w:rsidRDefault="00261071" w:rsidP="00261071">
      <w:pPr>
        <w:rPr>
          <w:lang w:eastAsia="zh-CN"/>
        </w:rPr>
      </w:pPr>
    </w:p>
    <w:tbl>
      <w:tblPr>
        <w:tblStyle w:val="TableGrid"/>
        <w:tblW w:w="0" w:type="auto"/>
        <w:tblLook w:val="04A0" w:firstRow="1" w:lastRow="0" w:firstColumn="1" w:lastColumn="0" w:noHBand="0" w:noVBand="1"/>
      </w:tblPr>
      <w:tblGrid>
        <w:gridCol w:w="9576"/>
      </w:tblGrid>
      <w:tr w:rsidR="00261071" w14:paraId="3AD60D90" w14:textId="77777777" w:rsidTr="00F40C7C">
        <w:tc>
          <w:tcPr>
            <w:tcW w:w="9576" w:type="dxa"/>
          </w:tcPr>
          <w:p w14:paraId="2938F106" w14:textId="77777777" w:rsidR="00261071" w:rsidRPr="00C96329" w:rsidRDefault="00261071" w:rsidP="00F40C7C">
            <w:pPr>
              <w:rPr>
                <w:b/>
                <w:bCs/>
                <w:highlight w:val="green"/>
                <w:lang w:eastAsia="x-none"/>
              </w:rPr>
            </w:pPr>
            <w:r w:rsidRPr="00C96329">
              <w:rPr>
                <w:b/>
                <w:bCs/>
                <w:highlight w:val="green"/>
                <w:lang w:eastAsia="x-none"/>
              </w:rPr>
              <w:t>Agreement</w:t>
            </w:r>
          </w:p>
          <w:p w14:paraId="4BA57028" w14:textId="77777777" w:rsidR="00DA1019" w:rsidRDefault="00DA1019" w:rsidP="00DA1019">
            <w:pPr>
              <w:widowControl w:val="0"/>
              <w:snapToGrid w:val="0"/>
              <w:rPr>
                <w:iCs/>
                <w:szCs w:val="20"/>
              </w:rPr>
            </w:pPr>
            <w:r>
              <w:rPr>
                <w:iCs/>
                <w:szCs w:val="20"/>
              </w:rPr>
              <w:t xml:space="preserve">For the Rel-19 Type-II codebook refinement for 48, 64, and 128 CSI-RS ports, on CBSR, </w:t>
            </w:r>
          </w:p>
          <w:p w14:paraId="24CC9842" w14:textId="77777777" w:rsidR="00DA1019" w:rsidRDefault="00F11546" w:rsidP="00DA1019">
            <w:pPr>
              <w:pStyle w:val="ListParagraph"/>
              <w:widowControl w:val="0"/>
              <w:numPr>
                <w:ilvl w:val="0"/>
                <w:numId w:val="24"/>
              </w:numPr>
              <w:autoSpaceDE w:val="0"/>
              <w:autoSpaceDN w:val="0"/>
              <w:adjustRightInd w:val="0"/>
              <w:snapToGrid w:val="0"/>
              <w:spacing w:after="0"/>
              <w:rPr>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DA1019">
              <w:rPr>
                <w:iCs/>
                <w:szCs w:val="20"/>
              </w:rPr>
              <w:t>-bit group-based CBSR</w:t>
            </w:r>
          </w:p>
          <w:p w14:paraId="57F9DAC4" w14:textId="77777777" w:rsidR="00DA1019" w:rsidRPr="00485055" w:rsidRDefault="00DA1019" w:rsidP="00DA1019">
            <w:pPr>
              <w:pStyle w:val="ListParagraph"/>
              <w:widowControl w:val="0"/>
              <w:numPr>
                <w:ilvl w:val="0"/>
                <w:numId w:val="24"/>
              </w:numPr>
              <w:autoSpaceDE w:val="0"/>
              <w:autoSpaceDN w:val="0"/>
              <w:adjustRightInd w:val="0"/>
              <w:snapToGrid w:val="0"/>
              <w:spacing w:after="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TableGrid"/>
              <w:tblW w:w="0" w:type="auto"/>
              <w:tblLook w:val="04A0" w:firstRow="1" w:lastRow="0" w:firstColumn="1" w:lastColumn="0" w:noHBand="0" w:noVBand="1"/>
            </w:tblPr>
            <w:tblGrid>
              <w:gridCol w:w="1075"/>
              <w:gridCol w:w="1350"/>
              <w:gridCol w:w="1800"/>
            </w:tblGrid>
            <w:tr w:rsidR="00DA1019" w14:paraId="671D6131" w14:textId="77777777" w:rsidTr="00D06015">
              <w:tc>
                <w:tcPr>
                  <w:tcW w:w="1075" w:type="dxa"/>
                  <w:tcBorders>
                    <w:top w:val="single" w:sz="4" w:space="0" w:color="auto"/>
                    <w:left w:val="single" w:sz="4" w:space="0" w:color="auto"/>
                    <w:bottom w:val="single" w:sz="4" w:space="0" w:color="auto"/>
                    <w:right w:val="single" w:sz="4" w:space="0" w:color="auto"/>
                  </w:tcBorders>
                  <w:hideMark/>
                </w:tcPr>
                <w:p w14:paraId="274A7349" w14:textId="77777777" w:rsidR="00DA1019" w:rsidRDefault="00DA1019" w:rsidP="00DA1019">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6E358871" w14:textId="77777777" w:rsidR="00DA1019" w:rsidRDefault="00DA1019" w:rsidP="00DA1019">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16C0377D" w14:textId="77777777" w:rsidR="00DA1019" w:rsidRDefault="00DA1019" w:rsidP="00DA1019">
                  <w:pPr>
                    <w:rPr>
                      <w:b/>
                    </w:rPr>
                  </w:pPr>
                  <w:r>
                    <w:rPr>
                      <w:b/>
                    </w:rPr>
                    <w:t>(X</w:t>
                  </w:r>
                  <w:r>
                    <w:rPr>
                      <w:b/>
                      <w:vertAlign w:val="subscript"/>
                    </w:rPr>
                    <w:t>1</w:t>
                  </w:r>
                  <w:r>
                    <w:rPr>
                      <w:b/>
                    </w:rPr>
                    <w:t>, X</w:t>
                  </w:r>
                  <w:r>
                    <w:rPr>
                      <w:b/>
                      <w:vertAlign w:val="subscript"/>
                    </w:rPr>
                    <w:t>2</w:t>
                  </w:r>
                  <w:r>
                    <w:rPr>
                      <w:b/>
                    </w:rPr>
                    <w:t>)</w:t>
                  </w:r>
                </w:p>
              </w:tc>
            </w:tr>
            <w:tr w:rsidR="00DA1019" w14:paraId="19F35F2B"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6D268A23" w14:textId="77777777" w:rsidR="00DA1019" w:rsidRDefault="00DA1019" w:rsidP="00DA1019">
                  <w:r>
                    <w:t>48</w:t>
                  </w:r>
                </w:p>
              </w:tc>
              <w:tc>
                <w:tcPr>
                  <w:tcW w:w="1350" w:type="dxa"/>
                  <w:tcBorders>
                    <w:top w:val="single" w:sz="4" w:space="0" w:color="auto"/>
                    <w:left w:val="single" w:sz="4" w:space="0" w:color="auto"/>
                    <w:bottom w:val="single" w:sz="4" w:space="0" w:color="auto"/>
                    <w:right w:val="single" w:sz="4" w:space="0" w:color="auto"/>
                  </w:tcBorders>
                  <w:hideMark/>
                </w:tcPr>
                <w:p w14:paraId="7A8E4BC9" w14:textId="77777777" w:rsidR="00DA1019" w:rsidRDefault="00DA1019" w:rsidP="00DA1019">
                  <w:r>
                    <w:t>(8,3)</w:t>
                  </w:r>
                </w:p>
              </w:tc>
              <w:tc>
                <w:tcPr>
                  <w:tcW w:w="1800" w:type="dxa"/>
                  <w:tcBorders>
                    <w:top w:val="single" w:sz="4" w:space="0" w:color="auto"/>
                    <w:left w:val="single" w:sz="4" w:space="0" w:color="auto"/>
                    <w:bottom w:val="single" w:sz="4" w:space="0" w:color="auto"/>
                    <w:right w:val="single" w:sz="4" w:space="0" w:color="auto"/>
                  </w:tcBorders>
                  <w:hideMark/>
                </w:tcPr>
                <w:p w14:paraId="3FFE4D97" w14:textId="77777777" w:rsidR="00DA1019" w:rsidRDefault="00DA1019" w:rsidP="00DA1019">
                  <w:r>
                    <w:t>(1,1), (2,1), (4,1)</w:t>
                  </w:r>
                </w:p>
              </w:tc>
            </w:tr>
            <w:tr w:rsidR="00DA1019" w14:paraId="2ABBDDE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2896A8C6"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36D57797" w14:textId="77777777" w:rsidR="00DA1019" w:rsidRDefault="00DA1019" w:rsidP="00DA1019">
                  <w:r>
                    <w:t>(6,4)</w:t>
                  </w:r>
                </w:p>
              </w:tc>
              <w:tc>
                <w:tcPr>
                  <w:tcW w:w="1800" w:type="dxa"/>
                  <w:tcBorders>
                    <w:top w:val="single" w:sz="4" w:space="0" w:color="auto"/>
                    <w:left w:val="single" w:sz="4" w:space="0" w:color="auto"/>
                    <w:bottom w:val="single" w:sz="4" w:space="0" w:color="auto"/>
                    <w:right w:val="single" w:sz="4" w:space="0" w:color="auto"/>
                  </w:tcBorders>
                  <w:hideMark/>
                </w:tcPr>
                <w:p w14:paraId="3659B685" w14:textId="77777777" w:rsidR="00DA1019" w:rsidRDefault="00DA1019" w:rsidP="00DA1019">
                  <w:r>
                    <w:t xml:space="preserve">(1,1), (2,1), (2,2), </w:t>
                  </w:r>
                </w:p>
              </w:tc>
            </w:tr>
            <w:tr w:rsidR="00DA1019" w14:paraId="5D38C2C3"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043D2C6F" w14:textId="77777777" w:rsidR="00DA1019" w:rsidRDefault="00DA1019" w:rsidP="00DA1019">
                  <w:r>
                    <w:t>64</w:t>
                  </w:r>
                </w:p>
              </w:tc>
              <w:tc>
                <w:tcPr>
                  <w:tcW w:w="1350" w:type="dxa"/>
                  <w:tcBorders>
                    <w:top w:val="single" w:sz="4" w:space="0" w:color="auto"/>
                    <w:left w:val="single" w:sz="4" w:space="0" w:color="auto"/>
                    <w:bottom w:val="single" w:sz="4" w:space="0" w:color="auto"/>
                    <w:right w:val="single" w:sz="4" w:space="0" w:color="auto"/>
                  </w:tcBorders>
                  <w:hideMark/>
                </w:tcPr>
                <w:p w14:paraId="39DE4A4F" w14:textId="77777777" w:rsidR="00DA1019" w:rsidRDefault="00DA1019" w:rsidP="00DA1019">
                  <w:r>
                    <w:t>(16,2)</w:t>
                  </w:r>
                </w:p>
              </w:tc>
              <w:tc>
                <w:tcPr>
                  <w:tcW w:w="1800" w:type="dxa"/>
                  <w:tcBorders>
                    <w:top w:val="single" w:sz="4" w:space="0" w:color="auto"/>
                    <w:left w:val="single" w:sz="4" w:space="0" w:color="auto"/>
                    <w:bottom w:val="single" w:sz="4" w:space="0" w:color="auto"/>
                    <w:right w:val="single" w:sz="4" w:space="0" w:color="auto"/>
                  </w:tcBorders>
                  <w:hideMark/>
                </w:tcPr>
                <w:p w14:paraId="1FD58414" w14:textId="77777777" w:rsidR="00DA1019" w:rsidRDefault="00DA1019" w:rsidP="00DA1019">
                  <w:r>
                    <w:t>(1,1), (2,1), (2,2), (4,1), (4,2)</w:t>
                  </w:r>
                </w:p>
              </w:tc>
            </w:tr>
            <w:tr w:rsidR="00DA1019" w14:paraId="3C6585D2"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6594A853"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30A712A" w14:textId="77777777" w:rsidR="00DA1019" w:rsidRDefault="00DA1019" w:rsidP="00DA1019">
                  <w:r>
                    <w:t>(8,4)</w:t>
                  </w:r>
                </w:p>
              </w:tc>
              <w:tc>
                <w:tcPr>
                  <w:tcW w:w="1800" w:type="dxa"/>
                  <w:tcBorders>
                    <w:top w:val="single" w:sz="4" w:space="0" w:color="auto"/>
                    <w:left w:val="single" w:sz="4" w:space="0" w:color="auto"/>
                    <w:bottom w:val="single" w:sz="4" w:space="0" w:color="auto"/>
                    <w:right w:val="single" w:sz="4" w:space="0" w:color="auto"/>
                  </w:tcBorders>
                  <w:hideMark/>
                </w:tcPr>
                <w:p w14:paraId="12A41926" w14:textId="77777777" w:rsidR="00DA1019" w:rsidRDefault="00DA1019" w:rsidP="00DA1019">
                  <w:r>
                    <w:t>(1,1), (2,1), (2,2), (4,1), (4,2)</w:t>
                  </w:r>
                </w:p>
              </w:tc>
            </w:tr>
            <w:tr w:rsidR="00DA1019" w14:paraId="6D21AA4D"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1DCB99EA" w14:textId="77777777" w:rsidR="00DA1019" w:rsidRDefault="00DA1019" w:rsidP="00DA1019">
                  <w:r>
                    <w:t>128</w:t>
                  </w:r>
                </w:p>
              </w:tc>
              <w:tc>
                <w:tcPr>
                  <w:tcW w:w="1350" w:type="dxa"/>
                  <w:tcBorders>
                    <w:top w:val="single" w:sz="4" w:space="0" w:color="auto"/>
                    <w:left w:val="single" w:sz="4" w:space="0" w:color="auto"/>
                    <w:bottom w:val="single" w:sz="4" w:space="0" w:color="auto"/>
                    <w:right w:val="single" w:sz="4" w:space="0" w:color="auto"/>
                  </w:tcBorders>
                  <w:hideMark/>
                </w:tcPr>
                <w:p w14:paraId="26DC6A92" w14:textId="77777777" w:rsidR="00DA1019" w:rsidRDefault="00DA1019" w:rsidP="00DA1019">
                  <w:r>
                    <w:t>(16,4)</w:t>
                  </w:r>
                </w:p>
              </w:tc>
              <w:tc>
                <w:tcPr>
                  <w:tcW w:w="1800" w:type="dxa"/>
                  <w:tcBorders>
                    <w:top w:val="single" w:sz="4" w:space="0" w:color="auto"/>
                    <w:left w:val="single" w:sz="4" w:space="0" w:color="auto"/>
                    <w:bottom w:val="single" w:sz="4" w:space="0" w:color="auto"/>
                    <w:right w:val="single" w:sz="4" w:space="0" w:color="auto"/>
                  </w:tcBorders>
                  <w:hideMark/>
                </w:tcPr>
                <w:p w14:paraId="70F11E3B" w14:textId="77777777" w:rsidR="00DA1019" w:rsidRDefault="00DA1019" w:rsidP="00DA1019">
                  <w:r>
                    <w:t>(1,1), (2,1), (2,2), (4,1), (4,2)</w:t>
                  </w:r>
                </w:p>
              </w:tc>
            </w:tr>
            <w:tr w:rsidR="00DA1019" w14:paraId="5D8662A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3F8F4954"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76FCF101" w14:textId="77777777" w:rsidR="00DA1019" w:rsidRDefault="00DA1019" w:rsidP="00DA1019">
                  <w:r>
                    <w:t>(8,8)</w:t>
                  </w:r>
                </w:p>
              </w:tc>
              <w:tc>
                <w:tcPr>
                  <w:tcW w:w="1800" w:type="dxa"/>
                  <w:tcBorders>
                    <w:top w:val="single" w:sz="4" w:space="0" w:color="auto"/>
                    <w:left w:val="single" w:sz="4" w:space="0" w:color="auto"/>
                    <w:bottom w:val="single" w:sz="4" w:space="0" w:color="auto"/>
                    <w:right w:val="single" w:sz="4" w:space="0" w:color="auto"/>
                  </w:tcBorders>
                  <w:hideMark/>
                </w:tcPr>
                <w:p w14:paraId="60B6BD3B" w14:textId="77777777" w:rsidR="00DA1019" w:rsidRDefault="00DA1019" w:rsidP="00DA1019">
                  <w:r>
                    <w:t>(1,1), (2,1), (2,2), (4,1), (4,2)</w:t>
                  </w:r>
                </w:p>
              </w:tc>
            </w:tr>
          </w:tbl>
          <w:p w14:paraId="5CA180C6" w14:textId="3B744BF5" w:rsidR="00261071" w:rsidRPr="00DA1019" w:rsidRDefault="00DA1019" w:rsidP="00DA1019">
            <w:pPr>
              <w:pStyle w:val="ListParagraph"/>
              <w:widowControl w:val="0"/>
              <w:numPr>
                <w:ilvl w:val="0"/>
                <w:numId w:val="17"/>
              </w:numPr>
              <w:autoSpaceDE w:val="0"/>
              <w:autoSpaceDN w:val="0"/>
              <w:adjustRightInd w:val="0"/>
              <w:snapToGrid w:val="0"/>
              <w:spacing w:after="160" w:line="252" w:lineRule="auto"/>
              <w:rPr>
                <w:iCs/>
                <w:szCs w:val="20"/>
              </w:rPr>
            </w:pPr>
            <w:r>
              <w:rPr>
                <w:iCs/>
                <w:szCs w:val="20"/>
              </w:rPr>
              <w:lastRenderedPageBreak/>
              <w:t>FFS: (1,2), (1,4), (2,4), when applicable</w:t>
            </w:r>
          </w:p>
        </w:tc>
      </w:tr>
    </w:tbl>
    <w:p w14:paraId="2C4D2890" w14:textId="239EE22B" w:rsidR="00261071" w:rsidRDefault="00261071" w:rsidP="00261071">
      <w:pPr>
        <w:rPr>
          <w:lang w:eastAsia="zh-CN"/>
        </w:rPr>
      </w:pPr>
    </w:p>
    <w:p w14:paraId="21574205" w14:textId="236864DB" w:rsidR="00ED06F7" w:rsidRDefault="000944C2" w:rsidP="00261071">
      <w:pPr>
        <w:rPr>
          <w:iCs/>
        </w:rPr>
      </w:pPr>
      <w:r w:rsidRPr="00901444">
        <w:rPr>
          <w:lang w:eastAsia="zh-CN"/>
        </w:rPr>
        <w:t>With most of the existing panel configurations,</w:t>
      </w:r>
      <w:r w:rsidR="008000A2" w:rsidRPr="00901444">
        <w:rPr>
          <w:lang w:eastAsia="zh-CN"/>
        </w:rPr>
        <w:t xml:space="preserve"> and the ones defined in the standard,</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901444" w:rsidRPr="00901444">
        <w:rPr>
          <w:iCs/>
        </w:rPr>
        <w:t xml:space="preserve">. Since, the practical </w:t>
      </w:r>
      <w:r w:rsidR="00226679">
        <w:rPr>
          <w:iCs/>
        </w:rPr>
        <w:t xml:space="preserve">network </w:t>
      </w:r>
      <w:r w:rsidR="00901444" w:rsidRPr="00901444">
        <w:rPr>
          <w:iCs/>
        </w:rPr>
        <w:t>deployments up</w:t>
      </w:r>
      <w:r w:rsidR="00345712">
        <w:rPr>
          <w:iCs/>
        </w:rPr>
        <w:t xml:space="preserve"> </w:t>
      </w:r>
      <w:r w:rsidR="00901444" w:rsidRPr="00901444">
        <w:rPr>
          <w:iCs/>
        </w:rPr>
        <w:t>to</w:t>
      </w:r>
      <w:r w:rsidR="00345712">
        <w:rPr>
          <w:iCs/>
        </w:rPr>
        <w:t xml:space="preserve"> 32 ports </w:t>
      </w:r>
      <w:r w:rsidR="009737F7">
        <w:rPr>
          <w:iCs/>
        </w:rPr>
        <w:t>predominantly</w:t>
      </w:r>
      <w:r w:rsidR="00226679">
        <w:rPr>
          <w:iCs/>
        </w:rPr>
        <w:t xml:space="preserve"> employ UPAs/NUPAs with</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&gt;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226679">
        <w:rPr>
          <w:iCs/>
        </w:rPr>
        <w:t>, the</w:t>
      </w:r>
      <w:r w:rsidRPr="00901444">
        <w:rPr>
          <w:lang w:eastAsia="zh-CN"/>
        </w:rPr>
        <w:t xml:space="preserve"> horizontal beams are narrower than vertical beams. </w:t>
      </w:r>
      <w:r w:rsidR="009737F7">
        <w:rPr>
          <w:lang w:eastAsia="zh-CN"/>
        </w:rPr>
        <w:t>And</w:t>
      </w:r>
      <w:r w:rsidR="00226679">
        <w:rPr>
          <w:lang w:eastAsia="zh-CN"/>
        </w:rPr>
        <w:t xml:space="preserve">, </w:t>
      </w:r>
      <w:r w:rsidRPr="00901444">
        <w:rPr>
          <w:lang w:eastAsia="zh-CN"/>
        </w:rPr>
        <w:t xml:space="preserve">CBSR </w:t>
      </w:r>
      <w:r w:rsidR="002746FB">
        <w:rPr>
          <w:lang w:eastAsia="zh-CN"/>
        </w:rPr>
        <w:t xml:space="preserve">granularity </w:t>
      </w:r>
      <w:r w:rsidRPr="00901444">
        <w:rPr>
          <w:lang w:eastAsia="zh-CN"/>
        </w:rPr>
        <w:t xml:space="preserve">for horizontal beams </w:t>
      </w:r>
      <w:r w:rsidR="00A24D21">
        <w:rPr>
          <w:lang w:eastAsia="zh-CN"/>
        </w:rPr>
        <w:t>could</w:t>
      </w:r>
      <w:r w:rsidR="002746FB">
        <w:rPr>
          <w:lang w:eastAsia="zh-CN"/>
        </w:rPr>
        <w:t xml:space="preserve"> </w:t>
      </w:r>
      <w:r w:rsidRPr="00901444">
        <w:rPr>
          <w:lang w:eastAsia="zh-CN"/>
        </w:rPr>
        <w:t xml:space="preserve">be larger than </w:t>
      </w:r>
      <w:r w:rsidR="00A24D21">
        <w:rPr>
          <w:lang w:eastAsia="zh-CN"/>
        </w:rPr>
        <w:t xml:space="preserve">that for </w:t>
      </w:r>
      <w:r w:rsidRPr="00901444">
        <w:rPr>
          <w:lang w:eastAsia="zh-CN"/>
        </w:rPr>
        <w:t>vertical beams.</w:t>
      </w:r>
      <w:r w:rsidR="00A24D21">
        <w:rPr>
          <w:lang w:eastAsia="zh-CN"/>
        </w:rPr>
        <w:t xml:space="preserve"> </w:t>
      </w:r>
      <w:r w:rsidR="00A648CD">
        <w:rPr>
          <w:lang w:eastAsia="zh-CN"/>
        </w:rPr>
        <w:t xml:space="preserve">However, with </w:t>
      </w:r>
      <w:r w:rsidR="006E0830">
        <w:rPr>
          <w:lang w:eastAsia="zh-CN"/>
        </w:rPr>
        <w:t xml:space="preserve">the </w:t>
      </w:r>
      <w:r w:rsidR="00A648CD">
        <w:rPr>
          <w:lang w:eastAsia="zh-CN"/>
        </w:rPr>
        <w:t>emerging deployment scenarios and use</w:t>
      </w:r>
      <w:r w:rsidR="00B77ED4">
        <w:rPr>
          <w:lang w:eastAsia="zh-CN"/>
        </w:rPr>
        <w:t>r</w:t>
      </w:r>
      <w:r w:rsidR="00A648CD">
        <w:rPr>
          <w:lang w:eastAsia="zh-CN"/>
        </w:rPr>
        <w:t xml:space="preserve"> distributions</w:t>
      </w:r>
      <w:r w:rsidR="00B77ED4">
        <w:rPr>
          <w:lang w:eastAsia="zh-CN"/>
        </w:rPr>
        <w:t xml:space="preserve">, we think that </w:t>
      </w:r>
      <w:r w:rsidR="006E0830">
        <w:rPr>
          <w:lang w:eastAsia="zh-CN"/>
        </w:rPr>
        <w:t xml:space="preserve">various kinds of antenna mountings are desirable and being realized. For example, to cover </w:t>
      </w:r>
      <w:r w:rsidR="00C56DC6">
        <w:rPr>
          <w:lang w:eastAsia="zh-CN"/>
        </w:rPr>
        <w:t>high rise building</w:t>
      </w:r>
      <w:r w:rsidR="00667B33">
        <w:rPr>
          <w:lang w:eastAsia="zh-CN"/>
        </w:rPr>
        <w:t xml:space="preserve">, a typical choice would be to have </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r>
          <w:rPr>
            <w:rFonts w:ascii="Cambria Math" w:hAnsi="Cambria Math"/>
          </w:rPr>
          <m:t xml:space="preserve">&gt;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oMath>
      <w:r w:rsidR="00DF6659">
        <w:rPr>
          <w:iCs/>
        </w:rPr>
        <w:t xml:space="preserve">. In our view, </w:t>
      </w:r>
      <w:bookmarkStart w:id="2" w:name="_Hlk173507657"/>
      <m:oMath>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2</m:t>
            </m:r>
          </m:sub>
        </m:sSub>
        <m:r>
          <w:rPr>
            <w:rFonts w:ascii="Cambria Math" w:hAnsi="Cambria Math"/>
          </w:rPr>
          <m:t xml:space="preserve">&gt; </m:t>
        </m:r>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1</m:t>
            </m:r>
          </m:sub>
        </m:sSub>
      </m:oMath>
      <w:bookmarkEnd w:id="2"/>
      <w:r w:rsidR="00DF6659">
        <w:rPr>
          <w:iCs/>
        </w:rPr>
        <w:t xml:space="preserve"> can be beneficial in </w:t>
      </w:r>
      <w:r w:rsidR="005819B3">
        <w:rPr>
          <w:iCs/>
        </w:rPr>
        <w:t>the said</w:t>
      </w:r>
      <w:r w:rsidR="00DF6659">
        <w:rPr>
          <w:iCs/>
        </w:rPr>
        <w:t xml:space="preserve"> scenarios</w:t>
      </w:r>
      <w:r w:rsidR="00293C90">
        <w:rPr>
          <w:iCs/>
        </w:rPr>
        <w:t xml:space="preserve">, and hence it is </w:t>
      </w:r>
      <w:r w:rsidR="009737F7">
        <w:rPr>
          <w:iCs/>
        </w:rPr>
        <w:t>desirable to consider retaining t</w:t>
      </w:r>
      <w:r w:rsidR="00293C90">
        <w:rPr>
          <w:iCs/>
        </w:rPr>
        <w:t xml:space="preserve">he options of </w:t>
      </w:r>
      <w:r w:rsidR="00293C90" w:rsidRPr="00293C90">
        <w:rPr>
          <w:iCs/>
        </w:rPr>
        <w:t>(1,2), (1,4), (2,4)</w:t>
      </w:r>
      <w:r w:rsidR="00293C90">
        <w:rPr>
          <w:iCs/>
        </w:rPr>
        <w:t>.</w:t>
      </w:r>
      <w:r w:rsidR="00E07F0C">
        <w:rPr>
          <w:iCs/>
        </w:rPr>
        <w:t xml:space="preserve"> This is also required when one considers the initial discussions on </w:t>
      </w:r>
      <w:r w:rsidR="00A77944">
        <w:rPr>
          <w:iCs/>
        </w:rPr>
        <w:t xml:space="preserve">the </w:t>
      </w:r>
      <w:r w:rsidR="00E07F0C">
        <w:rPr>
          <w:rFonts w:hint="eastAsia"/>
          <w:bCs/>
          <w:kern w:val="2"/>
          <w:szCs w:val="20"/>
        </w:rPr>
        <w:t>coexistence of 5G and satellite communication systems</w:t>
      </w:r>
      <w:r w:rsidR="00E07F0C">
        <w:rPr>
          <w:bCs/>
          <w:kern w:val="2"/>
          <w:szCs w:val="20"/>
        </w:rPr>
        <w:t xml:space="preserve"> and the need to discard </w:t>
      </w:r>
      <w:r w:rsidR="00E07F0C">
        <w:rPr>
          <w:rFonts w:hint="eastAsia"/>
          <w:bCs/>
          <w:kern w:val="2"/>
          <w:szCs w:val="20"/>
        </w:rPr>
        <w:t xml:space="preserve">many </w:t>
      </w:r>
      <w:r w:rsidR="00E07F0C">
        <w:rPr>
          <w:bCs/>
          <w:kern w:val="2"/>
          <w:szCs w:val="20"/>
        </w:rPr>
        <w:t>consecutive</w:t>
      </w:r>
      <w:r w:rsidR="00E07F0C">
        <w:rPr>
          <w:rFonts w:hint="eastAsia"/>
          <w:bCs/>
          <w:kern w:val="2"/>
          <w:szCs w:val="20"/>
        </w:rPr>
        <w:t xml:space="preserve"> beams </w:t>
      </w:r>
      <w:r w:rsidR="00E07F0C">
        <w:rPr>
          <w:bCs/>
          <w:kern w:val="2"/>
          <w:szCs w:val="20"/>
        </w:rPr>
        <w:t>towards</w:t>
      </w:r>
      <w:r w:rsidR="00E07F0C">
        <w:rPr>
          <w:rFonts w:hint="eastAsia"/>
          <w:bCs/>
          <w:kern w:val="2"/>
          <w:szCs w:val="20"/>
        </w:rPr>
        <w:t xml:space="preserve"> the sky.</w:t>
      </w:r>
    </w:p>
    <w:p w14:paraId="2C1F9E44" w14:textId="67210BEA" w:rsidR="00E07F0C" w:rsidRPr="00915557" w:rsidRDefault="00F11546" w:rsidP="00915557">
      <w:pPr>
        <w:pStyle w:val="Observation"/>
        <w:rPr>
          <w:rFonts w:cs="Times New Roman"/>
          <w:lang w:eastAsia="zh-CN"/>
        </w:rPr>
      </w:pPr>
      <m:oMath>
        <m:sSub>
          <m:sSubPr>
            <m:ctrlPr>
              <w:rPr>
                <w:rFonts w:ascii="Cambria Math" w:eastAsia="Cambria Math" w:hAnsi="Cambria Math" w:cs="Times New Roman"/>
                <w:i/>
                <w:lang w:eastAsia="en-US"/>
              </w:rPr>
            </m:ctrlPr>
          </m:sSubPr>
          <m:e>
            <m:r>
              <m:rPr>
                <m:sty m:val="bi"/>
              </m:rPr>
              <w:rPr>
                <w:rFonts w:ascii="Cambria Math" w:eastAsia="Cambria Math" w:hAnsi="Cambria Math"/>
              </w:rPr>
              <m:t>X</m:t>
            </m:r>
          </m:e>
          <m:sub>
            <m:r>
              <m:rPr>
                <m:sty m:val="bi"/>
              </m:rPr>
              <w:rPr>
                <w:rFonts w:ascii="Cambria Math" w:eastAsia="Cambria Math" w:hAnsi="Cambria Math"/>
              </w:rPr>
              <m:t>2</m:t>
            </m:r>
          </m:sub>
        </m:sSub>
        <m:r>
          <m:rPr>
            <m:sty m:val="bi"/>
          </m:rPr>
          <w:rPr>
            <w:rFonts w:ascii="Cambria Math" w:hAnsi="Cambria Math"/>
          </w:rPr>
          <m:t>&gt;</m:t>
        </m:r>
        <m:r>
          <m:rPr>
            <m:sty m:val="bi"/>
          </m:rPr>
          <w:rPr>
            <w:rFonts w:ascii="Cambria Math" w:hAnsi="Cambria Math" w:cs="Times New Roman"/>
          </w:rPr>
          <m:t xml:space="preserve"> </m:t>
        </m:r>
        <m:sSub>
          <m:sSubPr>
            <m:ctrlPr>
              <w:rPr>
                <w:rFonts w:ascii="Cambria Math" w:eastAsia="Cambria Math" w:hAnsi="Cambria Math" w:cs="Times New Roman"/>
                <w:i/>
                <w:lang w:eastAsia="en-US"/>
              </w:rPr>
            </m:ctrlPr>
          </m:sSubPr>
          <m:e>
            <m:r>
              <m:rPr>
                <m:sty m:val="bi"/>
              </m:rPr>
              <w:rPr>
                <w:rFonts w:ascii="Cambria Math" w:eastAsia="Cambria Math" w:hAnsi="Cambria Math"/>
              </w:rPr>
              <m:t>X</m:t>
            </m:r>
          </m:e>
          <m:sub>
            <m:r>
              <m:rPr>
                <m:sty m:val="bi"/>
              </m:rPr>
              <w:rPr>
                <w:rFonts w:ascii="Cambria Math" w:eastAsia="Cambria Math" w:hAnsi="Cambria Math"/>
              </w:rPr>
              <m:t>1</m:t>
            </m:r>
          </m:sub>
        </m:sSub>
      </m:oMath>
      <w:r w:rsidR="00E07F0C">
        <w:t xml:space="preserve"> can be beneficial in scenarios with high rise buildings or </w:t>
      </w:r>
      <w:r w:rsidR="00915557">
        <w:t xml:space="preserve">during the </w:t>
      </w:r>
      <w:r w:rsidR="00915557">
        <w:rPr>
          <w:rFonts w:hint="eastAsia"/>
          <w:kern w:val="2"/>
          <w:szCs w:val="20"/>
        </w:rPr>
        <w:t>coexistence of 5G and satellite communication systems</w:t>
      </w:r>
      <w:r w:rsidR="00E07F0C">
        <w:t xml:space="preserve">, and </w:t>
      </w:r>
      <w:r w:rsidR="00A77944">
        <w:rPr>
          <w:iCs/>
        </w:rPr>
        <w:t xml:space="preserve">hence it is desirable to consider retaining the options of </w:t>
      </w:r>
      <w:r w:rsidR="00A77944" w:rsidRPr="00293C90">
        <w:rPr>
          <w:iCs/>
        </w:rPr>
        <w:t>(1,2), (1,4), (2,4)</w:t>
      </w:r>
      <w:r w:rsidR="00E07F0C">
        <w:t>.</w:t>
      </w:r>
    </w:p>
    <w:p w14:paraId="0153C150" w14:textId="548D4677" w:rsidR="00915557" w:rsidRDefault="00915557" w:rsidP="00915557">
      <w:pPr>
        <w:pStyle w:val="Proposal"/>
        <w:rPr>
          <w:kern w:val="2"/>
          <w:szCs w:val="20"/>
        </w:rPr>
      </w:pPr>
      <w:r>
        <w:rPr>
          <w:rFonts w:hint="eastAsia"/>
        </w:rPr>
        <w:t>Regarding Rel-19 Type-I and Type-II codebook refinement</w:t>
      </w:r>
      <w:r>
        <w:t xml:space="preserve">, support the options of </w:t>
      </w:r>
      <w:r w:rsidRPr="00293C90">
        <w:t>(1,2), (1,4), (2,4)</w:t>
      </w:r>
      <w:r>
        <w:t xml:space="preserve"> for Type-I codebook.</w:t>
      </w:r>
    </w:p>
    <w:p w14:paraId="617D1BC8" w14:textId="7A99E617" w:rsidR="00915557" w:rsidRPr="0091599A" w:rsidRDefault="00915557" w:rsidP="00915557">
      <w:pPr>
        <w:pStyle w:val="Proposal"/>
        <w:rPr>
          <w:kern w:val="2"/>
          <w:szCs w:val="20"/>
        </w:rPr>
      </w:pPr>
      <w:r>
        <w:rPr>
          <w:rFonts w:hint="eastAsia"/>
        </w:rPr>
        <w:t>Regarding Rel-19 Type-I and Type-II codebook refinement</w:t>
      </w:r>
      <w:r>
        <w:t xml:space="preserve">, support the options of </w:t>
      </w:r>
      <w:r w:rsidRPr="00293C90">
        <w:t>(1,2), (1,4), (2,4)</w:t>
      </w:r>
      <w:r>
        <w:t xml:space="preserve"> for Type-II codebook.</w:t>
      </w:r>
    </w:p>
    <w:p w14:paraId="7D1CE787" w14:textId="2EB8B212" w:rsidR="0091599A" w:rsidRPr="00EC358E" w:rsidRDefault="0091599A" w:rsidP="0091599A">
      <w:pPr>
        <w:pStyle w:val="Observation"/>
      </w:pPr>
      <w:r w:rsidRPr="00EC358E">
        <w:rPr>
          <w:lang w:eastAsia="zh-CN"/>
        </w:rPr>
        <w:t xml:space="preserve">With emerging deployment scenarios and user distributions, </w:t>
      </w:r>
      <w:r w:rsidR="004D1962" w:rsidRPr="00EC358E">
        <w:rPr>
          <w:lang w:eastAsia="zh-CN"/>
        </w:rPr>
        <w:t xml:space="preserve">wherein </w:t>
      </w:r>
      <w:r w:rsidR="00BA559C" w:rsidRPr="00EC358E">
        <w:rPr>
          <w:lang w:eastAsia="zh-CN"/>
        </w:rPr>
        <w:t>a variety</w:t>
      </w:r>
      <w:r w:rsidRPr="00EC358E">
        <w:rPr>
          <w:lang w:eastAsia="zh-CN"/>
        </w:rPr>
        <w:t xml:space="preserve"> of antenna mountings are being realized, it is desirable to </w:t>
      </w:r>
      <w:r w:rsidR="005F7C5A">
        <w:rPr>
          <w:lang w:eastAsia="zh-CN"/>
        </w:rPr>
        <w:t>provide</w:t>
      </w:r>
      <w:r w:rsidRPr="00EC358E">
        <w:rPr>
          <w:lang w:eastAsia="zh-CN"/>
        </w:rPr>
        <w:t xml:space="preserve"> </w:t>
      </w:r>
      <m:oMath>
        <m:r>
          <m:rPr>
            <m:sty m:val="bi"/>
          </m:rPr>
          <w:rPr>
            <w:rFonts w:ascii="Cambria Math" w:hAnsi="Cambria Math"/>
          </w:rPr>
          <m:t xml:space="preserve"> </m:t>
        </m:r>
        <m:sSub>
          <m:sSubPr>
            <m:ctrlPr>
              <w:rPr>
                <w:rFonts w:ascii="Cambria Math" w:eastAsia="Cambria Math" w:hAnsi="Cambria Math"/>
                <w:i/>
                <w:iCs/>
              </w:rPr>
            </m:ctrlPr>
          </m:sSubPr>
          <m:e>
            <m:r>
              <m:rPr>
                <m:sty m:val="bi"/>
              </m:rPr>
              <w:rPr>
                <w:rFonts w:ascii="Cambria Math" w:eastAsia="Cambria Math" w:hAnsi="Cambria Math"/>
              </w:rPr>
              <m:t>N</m:t>
            </m:r>
          </m:e>
          <m:sub>
            <m:r>
              <m:rPr>
                <m:sty m:val="bi"/>
              </m:rPr>
              <w:rPr>
                <w:rFonts w:ascii="Cambria Math" w:eastAsia="Cambria Math" w:hAnsi="Cambria Math"/>
              </w:rPr>
              <m:t>2</m:t>
            </m:r>
          </m:sub>
        </m:sSub>
        <m:r>
          <m:rPr>
            <m:sty m:val="bi"/>
          </m:rPr>
          <w:rPr>
            <w:rFonts w:ascii="Cambria Math" w:hAnsi="Cambria Math"/>
          </w:rPr>
          <m:t xml:space="preserve">&gt; </m:t>
        </m:r>
        <m:sSub>
          <m:sSubPr>
            <m:ctrlPr>
              <w:rPr>
                <w:rFonts w:ascii="Cambria Math" w:eastAsia="Cambria Math" w:hAnsi="Cambria Math"/>
                <w:i/>
                <w:iCs/>
              </w:rPr>
            </m:ctrlPr>
          </m:sSubPr>
          <m:e>
            <m:r>
              <m:rPr>
                <m:sty m:val="bi"/>
              </m:rPr>
              <w:rPr>
                <w:rFonts w:ascii="Cambria Math" w:eastAsia="Cambria Math" w:hAnsi="Cambria Math"/>
              </w:rPr>
              <m:t>N</m:t>
            </m:r>
          </m:e>
          <m:sub>
            <m:r>
              <m:rPr>
                <m:sty m:val="bi"/>
              </m:rPr>
              <w:rPr>
                <w:rFonts w:ascii="Cambria Math" w:eastAsia="Cambria Math" w:hAnsi="Cambria Math"/>
              </w:rPr>
              <m:t>1</m:t>
            </m:r>
          </m:sub>
        </m:sSub>
      </m:oMath>
      <w:r w:rsidRPr="00EC358E">
        <w:rPr>
          <w:iCs/>
        </w:rPr>
        <w:t xml:space="preserve"> </w:t>
      </w:r>
      <w:r w:rsidR="004D1962" w:rsidRPr="00EC358E">
        <w:rPr>
          <w:lang w:eastAsia="zh-CN"/>
        </w:rPr>
        <w:t>for</w:t>
      </w:r>
      <w:r w:rsidRPr="00EC358E">
        <w:rPr>
          <w:lang w:eastAsia="zh-CN"/>
        </w:rPr>
        <w:t xml:space="preserve"> </w:t>
      </w:r>
      <w:r w:rsidR="004D1962" w:rsidRPr="00EC358E">
        <w:rPr>
          <w:lang w:eastAsia="zh-CN"/>
        </w:rPr>
        <w:t>serving</w:t>
      </w:r>
      <w:r w:rsidRPr="00EC358E">
        <w:rPr>
          <w:lang w:eastAsia="zh-CN"/>
        </w:rPr>
        <w:t xml:space="preserve"> high rise buildings</w:t>
      </w:r>
      <w:r w:rsidR="004D1962" w:rsidRPr="00EC358E">
        <w:rPr>
          <w:lang w:eastAsia="zh-CN"/>
        </w:rPr>
        <w:t xml:space="preserve"> </w:t>
      </w:r>
      <w:r w:rsidR="0085642C">
        <w:rPr>
          <w:lang w:eastAsia="zh-CN"/>
        </w:rPr>
        <w:t>and</w:t>
      </w:r>
      <w:r w:rsidR="004D1962" w:rsidRPr="00EC358E">
        <w:rPr>
          <w:lang w:eastAsia="zh-CN"/>
        </w:rPr>
        <w:t xml:space="preserve"> for </w:t>
      </w:r>
      <w:r w:rsidRPr="00EC358E">
        <w:rPr>
          <w:lang w:eastAsia="zh-CN"/>
        </w:rPr>
        <w:t xml:space="preserve">NTN, and UAV </w:t>
      </w:r>
      <w:r w:rsidR="004D1962" w:rsidRPr="00EC358E">
        <w:rPr>
          <w:lang w:eastAsia="zh-CN"/>
        </w:rPr>
        <w:t>co-existence</w:t>
      </w:r>
      <w:r w:rsidRPr="00EC358E">
        <w:rPr>
          <w:lang w:eastAsia="zh-CN"/>
        </w:rPr>
        <w:t>.</w:t>
      </w:r>
      <w:r w:rsidR="00BD02AE">
        <w:rPr>
          <w:lang w:eastAsia="zh-CN"/>
        </w:rPr>
        <w:t xml:space="preserve"> This helps to enhance </w:t>
      </w:r>
      <w:r w:rsidR="00BD02AE">
        <w:rPr>
          <w:rFonts w:eastAsiaTheme="minorEastAsia"/>
          <w:iCs/>
        </w:rPr>
        <w:t xml:space="preserve">and exploit </w:t>
      </w:r>
      <w:r w:rsidR="00BD02AE" w:rsidRPr="00556359">
        <w:rPr>
          <w:rFonts w:eastAsia="SimSun"/>
          <w:color w:val="000000" w:themeColor="text1"/>
          <w:lang w:eastAsia="zh-CN"/>
        </w:rPr>
        <w:t xml:space="preserve">the formation of channel scatterers in elevation </w:t>
      </w:r>
      <w:r w:rsidR="00BD02AE">
        <w:rPr>
          <w:rFonts w:eastAsia="SimSun"/>
          <w:color w:val="000000" w:themeColor="text1"/>
          <w:lang w:eastAsia="zh-CN"/>
        </w:rPr>
        <w:t>domain as well</w:t>
      </w:r>
      <w:r w:rsidR="00B232B9">
        <w:rPr>
          <w:rFonts w:eastAsia="SimSun"/>
          <w:color w:val="000000" w:themeColor="text1"/>
          <w:lang w:eastAsia="zh-CN"/>
        </w:rPr>
        <w:t>.</w:t>
      </w:r>
    </w:p>
    <w:p w14:paraId="37FD8E76" w14:textId="577283CF" w:rsidR="000A3FBB" w:rsidRPr="00EC358E" w:rsidRDefault="00F37A56" w:rsidP="000A3FBB">
      <w:pPr>
        <w:pStyle w:val="Proposal"/>
        <w:rPr>
          <w:rFonts w:eastAsiaTheme="minorEastAsia"/>
        </w:rPr>
      </w:pPr>
      <w:r w:rsidRPr="00EC358E">
        <w:rPr>
          <w:noProof/>
        </w:rPr>
        <w:drawing>
          <wp:anchor distT="0" distB="0" distL="114300" distR="114300" simplePos="0" relativeHeight="251656704" behindDoc="0" locked="0" layoutInCell="1" allowOverlap="1" wp14:anchorId="4463C56F" wp14:editId="6EB7C91D">
            <wp:simplePos x="0" y="0"/>
            <wp:positionH relativeFrom="column">
              <wp:posOffset>2202815</wp:posOffset>
            </wp:positionH>
            <wp:positionV relativeFrom="paragraph">
              <wp:posOffset>816610</wp:posOffset>
            </wp:positionV>
            <wp:extent cx="2078990" cy="162369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078990" cy="1623695"/>
                    </a:xfrm>
                    <a:prstGeom prst="rect">
                      <a:avLst/>
                    </a:prstGeom>
                  </pic:spPr>
                </pic:pic>
              </a:graphicData>
            </a:graphic>
            <wp14:sizeRelH relativeFrom="margin">
              <wp14:pctWidth>0</wp14:pctWidth>
            </wp14:sizeRelH>
            <wp14:sizeRelV relativeFrom="margin">
              <wp14:pctHeight>0</wp14:pctHeight>
            </wp14:sizeRelV>
          </wp:anchor>
        </w:drawing>
      </w:r>
      <w:r w:rsidR="00A74704" w:rsidRPr="00EC358E">
        <w:rPr>
          <w:iCs/>
          <w:szCs w:val="20"/>
        </w:rPr>
        <w:t xml:space="preserve">For the Rel-19 </w:t>
      </w:r>
      <w:r w:rsidR="00B232B9">
        <w:rPr>
          <w:iCs/>
          <w:szCs w:val="20"/>
        </w:rPr>
        <w:t>CSI enhancements for up to</w:t>
      </w:r>
      <w:r w:rsidR="00A74704" w:rsidRPr="00EC358E">
        <w:rPr>
          <w:iCs/>
          <w:color w:val="000000"/>
          <w:szCs w:val="20"/>
        </w:rPr>
        <w:t xml:space="preserve"> 128 CSI-RS ports</w:t>
      </w:r>
      <w:r w:rsidR="00A74704" w:rsidRPr="00EC358E">
        <w:t xml:space="preserve">, </w:t>
      </w:r>
      <w:r w:rsidR="00B232B9" w:rsidRPr="00FC5A5A">
        <w:t>antenna deployments</w:t>
      </w:r>
      <w:r w:rsidR="003F54B3">
        <w:t xml:space="preserve"> </w:t>
      </w:r>
      <w:r w:rsidR="00B232B9" w:rsidRPr="00FC5A5A">
        <w:t xml:space="preserve">will support planar antennas having larger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B232B9" w:rsidRPr="00FC5A5A">
        <w:rPr>
          <w:rFonts w:eastAsiaTheme="minorEastAsia"/>
        </w:rPr>
        <w:t xml:space="preserve"> compared to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oMath>
      <w:r w:rsidR="003F54B3">
        <w:t xml:space="preserve"> due to the </w:t>
      </w:r>
      <w:r w:rsidR="003F54B3" w:rsidRPr="00FC5A5A">
        <w:t xml:space="preserve">rising network </w:t>
      </w:r>
      <w:r w:rsidR="003F54B3">
        <w:t xml:space="preserve">coverage </w:t>
      </w:r>
      <w:r w:rsidR="003F54B3" w:rsidRPr="00FC5A5A">
        <w:t>demand</w:t>
      </w:r>
      <w:r w:rsidR="003F54B3">
        <w:t xml:space="preserve">s, </w:t>
      </w:r>
      <w:r w:rsidR="001B62E4">
        <w:t>and a prerequisite is to bring in</w:t>
      </w:r>
      <w:r w:rsidR="00FC6C8C" w:rsidRPr="00EC358E">
        <w:t xml:space="preserve"> antenna configurations with </w:t>
      </w:r>
      <m:oMath>
        <m:r>
          <m:rPr>
            <m:sty m:val="bi"/>
          </m:rPr>
          <w:rPr>
            <w:rFonts w:ascii="Cambria Math" w:hAnsi="Cambria Math"/>
          </w:rPr>
          <m:t xml:space="preserve"> </m:t>
        </m:r>
        <m:sSub>
          <m:sSubPr>
            <m:ctrlPr>
              <w:rPr>
                <w:rFonts w:ascii="Cambria Math" w:eastAsia="Cambria Math" w:hAnsi="Cambria Math"/>
                <w:i/>
                <w:iCs/>
              </w:rPr>
            </m:ctrlPr>
          </m:sSubPr>
          <m:e>
            <m:r>
              <m:rPr>
                <m:sty m:val="bi"/>
              </m:rPr>
              <w:rPr>
                <w:rFonts w:ascii="Cambria Math" w:eastAsia="Cambria Math" w:hAnsi="Cambria Math"/>
              </w:rPr>
              <m:t>N</m:t>
            </m:r>
          </m:e>
          <m:sub>
            <m:r>
              <m:rPr>
                <m:sty m:val="bi"/>
              </m:rPr>
              <w:rPr>
                <w:rFonts w:ascii="Cambria Math" w:eastAsia="Cambria Math" w:hAnsi="Cambria Math"/>
              </w:rPr>
              <m:t>2</m:t>
            </m:r>
          </m:sub>
        </m:sSub>
        <m:r>
          <m:rPr>
            <m:sty m:val="bi"/>
          </m:rPr>
          <w:rPr>
            <w:rFonts w:ascii="Cambria Math" w:hAnsi="Cambria Math"/>
          </w:rPr>
          <m:t xml:space="preserve">&gt; </m:t>
        </m:r>
        <m:sSub>
          <m:sSubPr>
            <m:ctrlPr>
              <w:rPr>
                <w:rFonts w:ascii="Cambria Math" w:eastAsia="Cambria Math" w:hAnsi="Cambria Math"/>
                <w:i/>
                <w:iCs/>
              </w:rPr>
            </m:ctrlPr>
          </m:sSubPr>
          <m:e>
            <m:r>
              <m:rPr>
                <m:sty m:val="bi"/>
              </m:rPr>
              <w:rPr>
                <w:rFonts w:ascii="Cambria Math" w:eastAsia="Cambria Math" w:hAnsi="Cambria Math"/>
              </w:rPr>
              <m:t>N</m:t>
            </m:r>
          </m:e>
          <m:sub>
            <m:r>
              <m:rPr>
                <m:sty m:val="bi"/>
              </m:rPr>
              <w:rPr>
                <w:rFonts w:ascii="Cambria Math" w:eastAsia="Cambria Math" w:hAnsi="Cambria Math"/>
              </w:rPr>
              <m:t>1</m:t>
            </m:r>
          </m:sub>
        </m:sSub>
      </m:oMath>
      <w:r w:rsidR="00C45B27">
        <w:t xml:space="preserve"> as stated:</w:t>
      </w:r>
    </w:p>
    <w:p w14:paraId="154F266D" w14:textId="1B9A7600" w:rsidR="000A3FBB" w:rsidRDefault="000A3FBB" w:rsidP="000A3FBB">
      <w:pPr>
        <w:rPr>
          <w:highlight w:val="yellow"/>
        </w:rPr>
      </w:pPr>
    </w:p>
    <w:p w14:paraId="0FAD9753" w14:textId="1192FCE8" w:rsidR="00342E1F" w:rsidRDefault="00342E1F" w:rsidP="000A3FBB">
      <w:pPr>
        <w:rPr>
          <w:highlight w:val="yellow"/>
        </w:rPr>
      </w:pPr>
    </w:p>
    <w:p w14:paraId="4EFD1B22" w14:textId="5F06D2CC" w:rsidR="00342E1F" w:rsidRDefault="00342E1F" w:rsidP="000A3FBB">
      <w:pPr>
        <w:rPr>
          <w:highlight w:val="yellow"/>
        </w:rPr>
      </w:pPr>
    </w:p>
    <w:p w14:paraId="23D1C815" w14:textId="41F59DA7" w:rsidR="00342E1F" w:rsidRDefault="00342E1F" w:rsidP="000A3FBB">
      <w:pPr>
        <w:rPr>
          <w:highlight w:val="yellow"/>
        </w:rPr>
      </w:pPr>
    </w:p>
    <w:p w14:paraId="06ADE936" w14:textId="58D8726A" w:rsidR="00342E1F" w:rsidRDefault="00342E1F" w:rsidP="000A3FBB">
      <w:pPr>
        <w:rPr>
          <w:highlight w:val="yellow"/>
        </w:rPr>
      </w:pPr>
    </w:p>
    <w:tbl>
      <w:tblPr>
        <w:tblStyle w:val="TableGrid"/>
        <w:tblW w:w="0" w:type="auto"/>
        <w:tblLook w:val="04A0" w:firstRow="1" w:lastRow="0" w:firstColumn="1" w:lastColumn="0" w:noHBand="0" w:noVBand="1"/>
      </w:tblPr>
      <w:tblGrid>
        <w:gridCol w:w="9576"/>
      </w:tblGrid>
      <w:tr w:rsidR="007D05DB" w14:paraId="09E9793C" w14:textId="77777777" w:rsidTr="00D06015">
        <w:tc>
          <w:tcPr>
            <w:tcW w:w="9576" w:type="dxa"/>
          </w:tcPr>
          <w:p w14:paraId="048406AD" w14:textId="77777777" w:rsidR="007D05DB" w:rsidRPr="00C96329" w:rsidRDefault="007D05DB" w:rsidP="00D06015">
            <w:pPr>
              <w:rPr>
                <w:b/>
                <w:bCs/>
                <w:highlight w:val="green"/>
                <w:lang w:eastAsia="x-none"/>
              </w:rPr>
            </w:pPr>
            <w:r w:rsidRPr="00C96329">
              <w:rPr>
                <w:b/>
                <w:bCs/>
                <w:highlight w:val="green"/>
                <w:lang w:eastAsia="x-none"/>
              </w:rPr>
              <w:lastRenderedPageBreak/>
              <w:t>Agreement</w:t>
            </w:r>
          </w:p>
          <w:p w14:paraId="5800D969" w14:textId="77777777" w:rsidR="007D05DB" w:rsidRDefault="007D05DB" w:rsidP="00D06015">
            <w:pPr>
              <w:widowControl w:val="0"/>
              <w:snapToGrid w:val="0"/>
              <w:rPr>
                <w:iCs/>
                <w:szCs w:val="20"/>
              </w:rPr>
            </w:pPr>
            <w:r w:rsidRPr="00C433A8">
              <w:rPr>
                <w:szCs w:val="20"/>
              </w:rPr>
              <w:t xml:space="preserve">For the </w:t>
            </w:r>
            <w:r w:rsidRPr="00C433A8">
              <w:rPr>
                <w:iCs/>
                <w:szCs w:val="20"/>
              </w:rPr>
              <w:t>Rel-19 Type-I SP and Type-II codebook refinement for 48, 64, and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33A184AF" w14:textId="77777777" w:rsidR="007D05DB" w:rsidRDefault="007D05DB" w:rsidP="00D06015">
            <w:pPr>
              <w:pStyle w:val="ListParagraph"/>
              <w:widowControl w:val="0"/>
              <w:numPr>
                <w:ilvl w:val="0"/>
                <w:numId w:val="20"/>
              </w:numPr>
              <w:autoSpaceDE w:val="0"/>
              <w:autoSpaceDN w:val="0"/>
              <w:adjustRightInd w:val="0"/>
              <w:snapToGrid w:val="0"/>
              <w:spacing w:after="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566C0ADC" w14:textId="77777777" w:rsidR="007D05DB" w:rsidRPr="00E76420" w:rsidRDefault="007D05DB" w:rsidP="00D06015">
            <w:pPr>
              <w:widowControl w:val="0"/>
              <w:snapToGrid w:val="0"/>
              <w:spacing w:after="0"/>
              <w:ind w:left="360"/>
              <w:rPr>
                <w:iCs/>
                <w:szCs w:val="20"/>
              </w:rPr>
            </w:pPr>
          </w:p>
        </w:tc>
      </w:tr>
    </w:tbl>
    <w:p w14:paraId="3F4AC24D" w14:textId="77777777" w:rsidR="007D05DB" w:rsidRPr="00A90DDF" w:rsidRDefault="007D05DB" w:rsidP="000A3FBB">
      <w:pPr>
        <w:rPr>
          <w:highlight w:val="yellow"/>
        </w:rPr>
      </w:pPr>
    </w:p>
    <w:p w14:paraId="66D3714B" w14:textId="77777777" w:rsidR="00806316" w:rsidRDefault="00C940EE" w:rsidP="00C940EE">
      <w:pPr>
        <w:widowControl w:val="0"/>
        <w:snapToGrid w:val="0"/>
        <w:spacing w:after="0"/>
        <w:rPr>
          <w:iCs/>
        </w:rPr>
      </w:pPr>
      <w:r w:rsidRPr="00036C64">
        <w:rPr>
          <w:iCs/>
        </w:rPr>
        <w:t>For the study item on the dependence on each supported (</w:t>
      </w:r>
      <w:r w:rsidRPr="00036C64">
        <w:rPr>
          <w:i/>
        </w:rPr>
        <w:t>X</w:t>
      </w:r>
      <w:r w:rsidRPr="00036C64">
        <w:rPr>
          <w:i/>
          <w:vertAlign w:val="subscript"/>
        </w:rPr>
        <w:t>1</w:t>
      </w:r>
      <w:r w:rsidRPr="00036C64">
        <w:rPr>
          <w:i/>
        </w:rPr>
        <w:t>, X</w:t>
      </w:r>
      <w:r w:rsidRPr="00036C64">
        <w:rPr>
          <w:i/>
          <w:vertAlign w:val="subscript"/>
        </w:rPr>
        <w:t>2</w:t>
      </w:r>
      <w:r w:rsidRPr="00036C64">
        <w:rPr>
          <w:iCs/>
        </w:rPr>
        <w:t>) value on the configured (</w:t>
      </w:r>
      <w:r w:rsidRPr="00036C64">
        <w:rPr>
          <w:i/>
        </w:rPr>
        <w:t>N</w:t>
      </w:r>
      <w:r w:rsidRPr="00036C64">
        <w:rPr>
          <w:i/>
          <w:vertAlign w:val="subscript"/>
        </w:rPr>
        <w:t>1</w:t>
      </w:r>
      <w:r w:rsidRPr="00036C64">
        <w:rPr>
          <w:i/>
        </w:rPr>
        <w:t>, N</w:t>
      </w:r>
      <w:r w:rsidRPr="00036C64">
        <w:rPr>
          <w:i/>
          <w:vertAlign w:val="subscript"/>
        </w:rPr>
        <w:t>2</w:t>
      </w:r>
      <w:r w:rsidRPr="00036C64">
        <w:rPr>
          <w:iCs/>
        </w:rPr>
        <w:t xml:space="preserve">) value, we express our views as follows. </w:t>
      </w:r>
    </w:p>
    <w:p w14:paraId="313CF185" w14:textId="77777777" w:rsidR="00806316" w:rsidRDefault="00806316" w:rsidP="00C940EE">
      <w:pPr>
        <w:widowControl w:val="0"/>
        <w:snapToGrid w:val="0"/>
        <w:spacing w:after="0"/>
        <w:rPr>
          <w:iCs/>
        </w:rPr>
      </w:pPr>
    </w:p>
    <w:p w14:paraId="64877CA9" w14:textId="3A85005B" w:rsidR="00B37A1F" w:rsidRPr="00935ED2" w:rsidRDefault="00F60C4E" w:rsidP="00C940EE">
      <w:pPr>
        <w:widowControl w:val="0"/>
        <w:snapToGrid w:val="0"/>
        <w:spacing w:after="0"/>
        <w:rPr>
          <w:iCs/>
        </w:rPr>
      </w:pPr>
      <w:r w:rsidRPr="00036C64">
        <w:rPr>
          <w:color w:val="000000"/>
        </w:rPr>
        <w:t>On each supported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36C64">
        <w:rPr>
          <w:color w:val="000000"/>
        </w:rPr>
        <w:t>) value</w:t>
      </w:r>
      <w:r w:rsidR="00144991" w:rsidRPr="00036C64">
        <w:rPr>
          <w:color w:val="000000"/>
        </w:rPr>
        <w:t>s</w:t>
      </w:r>
      <w:r w:rsidRPr="00036C64">
        <w:rPr>
          <w:color w:val="000000"/>
        </w:rPr>
        <w:t xml:space="preserve"> on the configured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Pr="00036C64">
        <w:rPr>
          <w:color w:val="000000"/>
        </w:rPr>
        <w:t xml:space="preserve">value, </w:t>
      </w:r>
      <w:r w:rsidR="00B37A1F" w:rsidRPr="00036C64">
        <w:rPr>
          <w:color w:val="000000"/>
        </w:rPr>
        <w:t xml:space="preserve">we prefer supporting a single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00CE252B" w:rsidRPr="00036C64">
        <w:rPr>
          <w:color w:val="000000"/>
        </w:rPr>
        <w:t xml:space="preserve">) </w:t>
      </w:r>
      <w:r w:rsidR="00B37A1F" w:rsidRPr="00036C64">
        <w:rPr>
          <w:color w:val="000000"/>
        </w:rPr>
        <w:t xml:space="preserve">combination to be associated with a specific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00B37A1F" w:rsidRPr="00036C64">
        <w:rPr>
          <w:color w:val="000000"/>
        </w:rPr>
        <w:t>combination</w:t>
      </w:r>
      <w:r w:rsidRPr="00036C64">
        <w:rPr>
          <w:color w:val="000000"/>
        </w:rPr>
        <w:t>.</w:t>
      </w:r>
      <w:r w:rsidR="00B62CAD" w:rsidRPr="00036C64">
        <w:rPr>
          <w:color w:val="000000"/>
        </w:rPr>
        <w:t xml:space="preserve"> And, to come up with the single combination</w:t>
      </w:r>
      <w:r w:rsidR="00283752" w:rsidRPr="00036C64">
        <w:rPr>
          <w:color w:val="000000"/>
        </w:rPr>
        <w:t xml:space="preserve">, we </w:t>
      </w:r>
      <w:r w:rsidR="006009B0">
        <w:rPr>
          <w:color w:val="000000"/>
        </w:rPr>
        <w:t>suggest</w:t>
      </w:r>
      <w:r w:rsidR="00283752" w:rsidRPr="00036C64">
        <w:rPr>
          <w:color w:val="000000"/>
        </w:rPr>
        <w:t xml:space="preserve"> a simple </w:t>
      </w:r>
      <w:r w:rsidR="006009B0">
        <w:rPr>
          <w:color w:val="000000"/>
        </w:rPr>
        <w:t>method</w:t>
      </w:r>
      <w:r w:rsidR="00283752" w:rsidRPr="00036C64">
        <w:rPr>
          <w:color w:val="000000"/>
        </w:rPr>
        <w:t xml:space="preserve"> </w:t>
      </w:r>
      <w:r w:rsidR="006009B0">
        <w:rPr>
          <w:color w:val="000000"/>
        </w:rPr>
        <w:t>for</w:t>
      </w:r>
      <w:r w:rsidR="00283752" w:rsidRPr="00036C64">
        <w:rPr>
          <w:color w:val="000000"/>
        </w:rPr>
        <w:t xml:space="preserve"> maintaining the complexity of CBSR</w:t>
      </w:r>
      <w:r w:rsidR="00806316" w:rsidRPr="00806316">
        <w:rPr>
          <w:color w:val="000000"/>
        </w:rPr>
        <w:t xml:space="preserve"> </w:t>
      </w:r>
      <w:r w:rsidR="00806316">
        <w:rPr>
          <w:color w:val="000000"/>
        </w:rPr>
        <w:t>equal</w:t>
      </w:r>
      <w:r w:rsidR="00806316" w:rsidRPr="00036C64">
        <w:rPr>
          <w:color w:val="000000"/>
        </w:rPr>
        <w:t xml:space="preserve"> </w:t>
      </w:r>
      <w:r w:rsidR="009723E1">
        <w:rPr>
          <w:color w:val="000000"/>
        </w:rPr>
        <w:t xml:space="preserve">to </w:t>
      </w:r>
      <w:r w:rsidR="00806316" w:rsidRPr="00036C64">
        <w:rPr>
          <w:color w:val="000000"/>
        </w:rPr>
        <w:t xml:space="preserve">or lesser than that of the </w:t>
      </w:r>
      <w:r w:rsidR="00806316">
        <w:rPr>
          <w:color w:val="000000"/>
        </w:rPr>
        <w:t xml:space="preserve">legacy </w:t>
      </w:r>
      <w:r w:rsidR="00806316" w:rsidRPr="00036C64">
        <w:rPr>
          <w:color w:val="000000"/>
        </w:rPr>
        <w:t>32 port CBSR construction</w:t>
      </w:r>
      <w:r w:rsidR="00C644C9" w:rsidRPr="00036C64">
        <w:rPr>
          <w:color w:val="000000"/>
        </w:rPr>
        <w:t>,</w:t>
      </w:r>
      <w:r w:rsidR="00283752" w:rsidRPr="00036C64">
        <w:rPr>
          <w:color w:val="000000"/>
        </w:rPr>
        <w:t xml:space="preserve"> </w:t>
      </w:r>
      <w:r w:rsidR="00806316">
        <w:rPr>
          <w:color w:val="000000"/>
        </w:rPr>
        <w:t xml:space="preserve">even after Rel 19 enhancements </w:t>
      </w:r>
      <w:r w:rsidR="00283752" w:rsidRPr="00036C64">
        <w:rPr>
          <w:color w:val="000000"/>
        </w:rPr>
        <w:t>to 128</w:t>
      </w:r>
      <w:r w:rsidR="00806316">
        <w:rPr>
          <w:color w:val="000000"/>
        </w:rPr>
        <w:t xml:space="preserve"> CSIRS ports. </w:t>
      </w:r>
      <w:r w:rsidR="006009B0">
        <w:rPr>
          <w:color w:val="000000"/>
        </w:rPr>
        <w:t xml:space="preserve">The suggested CBSR group formation </w:t>
      </w:r>
      <w:r w:rsidR="005D0488">
        <w:rPr>
          <w:color w:val="000000"/>
        </w:rPr>
        <w:t xml:space="preserve">method </w:t>
      </w:r>
      <w:r w:rsidR="006009B0">
        <w:rPr>
          <w:color w:val="000000"/>
        </w:rPr>
        <w:t>and dependence</w:t>
      </w:r>
      <w:r w:rsidR="005D0488">
        <w:rPr>
          <w:color w:val="000000"/>
        </w:rPr>
        <w:t xml:space="preserve"> of </w:t>
      </w:r>
      <w:r w:rsidR="00B200D3">
        <w:rPr>
          <w:iCs/>
          <w:szCs w:val="20"/>
        </w:rPr>
        <w:t>(</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B200D3">
        <w:rPr>
          <w:iCs/>
          <w:szCs w:val="20"/>
        </w:rPr>
        <w:t>) value on the configured (N</w:t>
      </w:r>
      <w:r w:rsidR="00B200D3" w:rsidRPr="00B32632">
        <w:rPr>
          <w:iCs/>
          <w:szCs w:val="20"/>
          <w:vertAlign w:val="subscript"/>
        </w:rPr>
        <w:t>1</w:t>
      </w:r>
      <w:r w:rsidR="00B200D3">
        <w:rPr>
          <w:iCs/>
          <w:szCs w:val="20"/>
        </w:rPr>
        <w:t>, N</w:t>
      </w:r>
      <w:r w:rsidR="00B200D3" w:rsidRPr="00B32632">
        <w:rPr>
          <w:iCs/>
          <w:szCs w:val="20"/>
          <w:vertAlign w:val="subscript"/>
        </w:rPr>
        <w:t>2</w:t>
      </w:r>
      <w:r w:rsidR="00B200D3">
        <w:rPr>
          <w:iCs/>
          <w:szCs w:val="20"/>
        </w:rPr>
        <w:t>) value</w:t>
      </w:r>
      <w:r w:rsidR="006009B0">
        <w:rPr>
          <w:color w:val="000000"/>
        </w:rPr>
        <w:t xml:space="preserve"> is illustrated in Table 1.</w:t>
      </w:r>
      <w:r w:rsidR="00935ED2">
        <w:rPr>
          <w:color w:val="000000"/>
        </w:rPr>
        <w:t xml:space="preserve"> </w:t>
      </w:r>
      <w:r w:rsidR="00935ED2" w:rsidRPr="00935ED2">
        <w:rPr>
          <w:color w:val="000000"/>
        </w:rPr>
        <w:t xml:space="preserve">The </w:t>
      </w:r>
      <w:r w:rsidR="00935ED2" w:rsidRPr="00935ED2">
        <w:t xml:space="preserve">group indication </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935ED2" w:rsidRPr="00935ED2">
        <w:rPr>
          <w:iCs/>
          <w:lang w:val="en-IN"/>
        </w:rPr>
        <w:t xml:space="preserve"> are derived from </w:t>
      </w:r>
      <m:oMath>
        <m:r>
          <w:rPr>
            <w:rFonts w:ascii="Cambria Math" w:eastAsia="Batang" w:hAnsi="Cambria Math"/>
          </w:rPr>
          <m:t xml:space="preserve">x=roundup_to_next_even( </m:t>
        </m:r>
        <m:sSub>
          <m:sSubPr>
            <m:ctrlPr>
              <w:rPr>
                <w:rFonts w:ascii="Cambria Math" w:eastAsia="Batang" w:hAnsi="Cambria Math"/>
                <w:i/>
                <w:iCs/>
              </w:rPr>
            </m:ctrlPr>
          </m:sSubPr>
          <m:e>
            <m:r>
              <w:rPr>
                <w:rFonts w:ascii="Cambria Math" w:eastAsia="Batang" w:hAnsi="Cambria Math"/>
              </w:rPr>
              <m:t>P</m:t>
            </m:r>
          </m:e>
          <m:sub>
            <m:r>
              <w:rPr>
                <w:rFonts w:ascii="Cambria Math" w:eastAsia="Batang" w:hAnsi="Cambria Math"/>
              </w:rPr>
              <m:t>CSIRS</m:t>
            </m:r>
          </m:sub>
        </m:sSub>
        <m:r>
          <w:rPr>
            <w:rFonts w:ascii="Cambria Math" w:eastAsia="Batang" w:hAnsi="Cambria Math"/>
          </w:rPr>
          <m:t>/32)</m:t>
        </m:r>
      </m:oMath>
      <w:r w:rsidR="00935ED2" w:rsidRPr="00935ED2">
        <w:t xml:space="preserve"> and associated </w:t>
      </w:r>
      <w:r w:rsidR="00935ED2">
        <w:t xml:space="preserve">as a function of </w:t>
      </w:r>
      <w:r w:rsidR="00935ED2"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935ED2"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935ED2" w:rsidRPr="00036C64">
        <w:rPr>
          <w:color w:val="000000"/>
        </w:rPr>
        <w:t>)</w:t>
      </w:r>
      <w:r w:rsidR="00935ED2">
        <w:rPr>
          <w:color w:val="000000"/>
        </w:rPr>
        <w:t>.</w:t>
      </w:r>
    </w:p>
    <w:p w14:paraId="2820F5D7" w14:textId="76324C85" w:rsidR="005E0B34" w:rsidRPr="00D91EAC" w:rsidRDefault="005E0B34" w:rsidP="00C940EE">
      <w:pPr>
        <w:widowControl w:val="0"/>
        <w:snapToGrid w:val="0"/>
        <w:spacing w:after="0"/>
        <w:rPr>
          <w:iCs/>
          <w:sz w:val="24"/>
        </w:rPr>
      </w:pPr>
    </w:p>
    <w:p w14:paraId="19D63303" w14:textId="7B688A38" w:rsidR="001451FC" w:rsidRDefault="001451FC" w:rsidP="001451FC">
      <w:pPr>
        <w:pStyle w:val="Caption"/>
        <w:keepNext/>
        <w:jc w:val="center"/>
      </w:pPr>
      <w:bookmarkStart w:id="3" w:name="_Hlk173507795"/>
      <w:r>
        <w:t xml:space="preserve">Table </w:t>
      </w:r>
      <w:r>
        <w:fldChar w:fldCharType="begin"/>
      </w:r>
      <w:r>
        <w:instrText xml:space="preserve"> SEQ Table \* ARABIC </w:instrText>
      </w:r>
      <w:r>
        <w:fldChar w:fldCharType="separate"/>
      </w:r>
      <w:r w:rsidR="00FB6322">
        <w:rPr>
          <w:noProof/>
        </w:rPr>
        <w:t>1</w:t>
      </w:r>
      <w:r>
        <w:fldChar w:fldCharType="end"/>
      </w:r>
      <w:r>
        <w:t xml:space="preserve">: </w:t>
      </w:r>
      <w:r w:rsidR="00B008E6">
        <w:rPr>
          <w:color w:val="000000"/>
        </w:rPr>
        <w:t xml:space="preserve">CBSR group formation method and </w:t>
      </w:r>
      <w:r>
        <w:rPr>
          <w:iCs/>
        </w:rPr>
        <w:t>Dependence on (X</w:t>
      </w:r>
      <w:r w:rsidRPr="00B32632">
        <w:rPr>
          <w:iCs/>
          <w:vertAlign w:val="subscript"/>
        </w:rPr>
        <w:t>1</w:t>
      </w:r>
      <w:r>
        <w:rPr>
          <w:iCs/>
        </w:rPr>
        <w:t>, X</w:t>
      </w:r>
      <w:r w:rsidRPr="00B32632">
        <w:rPr>
          <w:iCs/>
          <w:vertAlign w:val="subscript"/>
        </w:rPr>
        <w:t>2</w:t>
      </w:r>
      <w:r>
        <w:rPr>
          <w:iCs/>
        </w:rPr>
        <w:t>) value on the configured (N</w:t>
      </w:r>
      <w:r w:rsidRPr="00B32632">
        <w:rPr>
          <w:iCs/>
          <w:vertAlign w:val="subscript"/>
        </w:rPr>
        <w:t>1</w:t>
      </w:r>
      <w:r>
        <w:rPr>
          <w:iCs/>
        </w:rPr>
        <w:t>, N</w:t>
      </w:r>
      <w:r w:rsidRPr="00B32632">
        <w:rPr>
          <w:iCs/>
          <w:vertAlign w:val="subscript"/>
        </w:rPr>
        <w:t>2</w:t>
      </w:r>
      <w:r>
        <w:rPr>
          <w:iCs/>
        </w:rPr>
        <w:t>) value</w:t>
      </w:r>
    </w:p>
    <w:tbl>
      <w:tblPr>
        <w:tblStyle w:val="TableGrid"/>
        <w:tblpPr w:leftFromText="180" w:rightFromText="180" w:vertAnchor="text" w:horzAnchor="margin" w:tblpXSpec="center" w:tblpY="142"/>
        <w:tblW w:w="0" w:type="auto"/>
        <w:tblLook w:val="04A0" w:firstRow="1" w:lastRow="0" w:firstColumn="1" w:lastColumn="0" w:noHBand="0" w:noVBand="1"/>
      </w:tblPr>
      <w:tblGrid>
        <w:gridCol w:w="857"/>
        <w:gridCol w:w="1311"/>
        <w:gridCol w:w="1311"/>
        <w:gridCol w:w="2479"/>
      </w:tblGrid>
      <w:tr w:rsidR="00975CDE" w:rsidRPr="00D91EAC" w14:paraId="7F98F9EC" w14:textId="77777777" w:rsidTr="00E60515">
        <w:tc>
          <w:tcPr>
            <w:tcW w:w="857" w:type="dxa"/>
            <w:shd w:val="clear" w:color="auto" w:fill="B4C6E7" w:themeFill="accent1" w:themeFillTint="66"/>
            <w:vAlign w:val="center"/>
          </w:tcPr>
          <w:p w14:paraId="2F4604FC" w14:textId="77777777" w:rsidR="00975CDE" w:rsidRPr="00D91EAC" w:rsidRDefault="00975CDE" w:rsidP="00975CDE">
            <w:pPr>
              <w:jc w:val="center"/>
              <w:rPr>
                <w:sz w:val="24"/>
                <w:szCs w:val="24"/>
              </w:rPr>
            </w:pPr>
            <w:r w:rsidRPr="00D91EAC">
              <w:rPr>
                <w:sz w:val="24"/>
                <w:szCs w:val="24"/>
              </w:rPr>
              <w:t>Sl. No</w:t>
            </w:r>
          </w:p>
        </w:tc>
        <w:tc>
          <w:tcPr>
            <w:tcW w:w="1311" w:type="dxa"/>
            <w:shd w:val="clear" w:color="auto" w:fill="B4C6E7" w:themeFill="accent1" w:themeFillTint="66"/>
            <w:vAlign w:val="center"/>
          </w:tcPr>
          <w:p w14:paraId="2C3A112A" w14:textId="77777777" w:rsidR="00975CDE" w:rsidRPr="00D91EAC" w:rsidRDefault="00F11546"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shd w:val="clear" w:color="auto" w:fill="B4C6E7" w:themeFill="accent1" w:themeFillTint="66"/>
            <w:vAlign w:val="center"/>
          </w:tcPr>
          <w:p w14:paraId="4AB13506" w14:textId="77777777" w:rsidR="00975CDE" w:rsidRPr="00D91EAC" w:rsidRDefault="00F11546"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479" w:type="dxa"/>
            <w:shd w:val="clear" w:color="auto" w:fill="B4C6E7" w:themeFill="accent1" w:themeFillTint="66"/>
            <w:vAlign w:val="center"/>
          </w:tcPr>
          <w:p w14:paraId="0B4C0CF0" w14:textId="77777777" w:rsidR="00975CDE" w:rsidRPr="00D91EAC" w:rsidRDefault="00975CDE" w:rsidP="00975CDE">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oMath>
          </w:p>
        </w:tc>
      </w:tr>
      <w:tr w:rsidR="00975CDE" w:rsidRPr="00D91EAC" w14:paraId="7C8F8A4A" w14:textId="77777777" w:rsidTr="00E60515">
        <w:trPr>
          <w:trHeight w:val="498"/>
        </w:trPr>
        <w:tc>
          <w:tcPr>
            <w:tcW w:w="857" w:type="dxa"/>
            <w:shd w:val="clear" w:color="auto" w:fill="B4C6E7" w:themeFill="accent1" w:themeFillTint="66"/>
            <w:vAlign w:val="center"/>
          </w:tcPr>
          <w:p w14:paraId="2AB8CF6B" w14:textId="77777777" w:rsidR="00975CDE" w:rsidRPr="00D91EAC" w:rsidRDefault="00975CDE" w:rsidP="00975CDE">
            <w:pPr>
              <w:jc w:val="center"/>
              <w:rPr>
                <w:sz w:val="24"/>
                <w:szCs w:val="24"/>
              </w:rPr>
            </w:pPr>
            <w:r w:rsidRPr="00D91EAC">
              <w:rPr>
                <w:sz w:val="24"/>
                <w:szCs w:val="24"/>
              </w:rPr>
              <w:t>1</w:t>
            </w:r>
          </w:p>
        </w:tc>
        <w:tc>
          <w:tcPr>
            <w:tcW w:w="1311" w:type="dxa"/>
            <w:shd w:val="clear" w:color="auto" w:fill="D9E2F3" w:themeFill="accent1" w:themeFillTint="33"/>
            <w:vAlign w:val="center"/>
          </w:tcPr>
          <w:p w14:paraId="0EF9F8F1" w14:textId="77777777" w:rsidR="00975CDE" w:rsidRPr="00D91EAC" w:rsidRDefault="00975CDE" w:rsidP="00975CDE">
            <w:pPr>
              <w:jc w:val="center"/>
              <w:rPr>
                <w:sz w:val="24"/>
                <w:szCs w:val="24"/>
              </w:rPr>
            </w:pPr>
            <m:oMathPara>
              <m:oMath>
                <m:r>
                  <w:rPr>
                    <w:rFonts w:ascii="Cambria Math" w:eastAsia="Batang" w:hAnsi="Cambria Math"/>
                    <w:sz w:val="24"/>
                    <w:szCs w:val="24"/>
                  </w:rPr>
                  <m:t>x</m:t>
                </m:r>
              </m:oMath>
            </m:oMathPara>
          </w:p>
        </w:tc>
        <w:tc>
          <w:tcPr>
            <w:tcW w:w="1311" w:type="dxa"/>
            <w:shd w:val="clear" w:color="auto" w:fill="D9E2F3" w:themeFill="accent1" w:themeFillTint="33"/>
            <w:vAlign w:val="center"/>
          </w:tcPr>
          <w:p w14:paraId="26CFEA74" w14:textId="77777777" w:rsidR="00975CDE" w:rsidRPr="00D91EAC" w:rsidRDefault="00975CDE" w:rsidP="00975CDE">
            <w:pPr>
              <w:jc w:val="center"/>
              <w:rPr>
                <w:sz w:val="24"/>
                <w:szCs w:val="24"/>
              </w:rPr>
            </w:pPr>
            <w:r w:rsidRPr="00D91EAC">
              <w:rPr>
                <w:sz w:val="24"/>
                <w:szCs w:val="24"/>
              </w:rPr>
              <w:t>1</w:t>
            </w:r>
          </w:p>
        </w:tc>
        <w:tc>
          <w:tcPr>
            <w:tcW w:w="2479" w:type="dxa"/>
            <w:shd w:val="clear" w:color="auto" w:fill="D9E2F3" w:themeFill="accent1" w:themeFillTint="33"/>
            <w:vAlign w:val="center"/>
          </w:tcPr>
          <w:p w14:paraId="116220C3" w14:textId="77777777" w:rsidR="00975CDE" w:rsidRPr="00D91EAC" w:rsidRDefault="00F11546"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69DD99B8" w14:textId="77777777" w:rsidTr="00E60515">
        <w:trPr>
          <w:trHeight w:val="741"/>
        </w:trPr>
        <w:tc>
          <w:tcPr>
            <w:tcW w:w="857" w:type="dxa"/>
            <w:shd w:val="clear" w:color="auto" w:fill="B4C6E7" w:themeFill="accent1" w:themeFillTint="66"/>
            <w:vAlign w:val="center"/>
          </w:tcPr>
          <w:p w14:paraId="29B93497" w14:textId="77777777" w:rsidR="00975CDE" w:rsidRPr="00D91EAC" w:rsidRDefault="00975CDE" w:rsidP="00975CDE">
            <w:pPr>
              <w:jc w:val="center"/>
              <w:rPr>
                <w:sz w:val="24"/>
                <w:szCs w:val="24"/>
              </w:rPr>
            </w:pPr>
            <w:r w:rsidRPr="00D91EAC">
              <w:rPr>
                <w:sz w:val="24"/>
                <w:szCs w:val="24"/>
              </w:rPr>
              <w:t>2</w:t>
            </w:r>
          </w:p>
        </w:tc>
        <w:tc>
          <w:tcPr>
            <w:tcW w:w="1311" w:type="dxa"/>
            <w:shd w:val="clear" w:color="auto" w:fill="D9E2F3" w:themeFill="accent1" w:themeFillTint="33"/>
            <w:vAlign w:val="center"/>
          </w:tcPr>
          <w:p w14:paraId="41235A80" w14:textId="77777777" w:rsidR="00975CDE" w:rsidRPr="00D91EAC" w:rsidRDefault="00F11546" w:rsidP="00975CDE">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shd w:val="clear" w:color="auto" w:fill="D9E2F3" w:themeFill="accent1" w:themeFillTint="33"/>
            <w:vAlign w:val="center"/>
          </w:tcPr>
          <w:p w14:paraId="0453AB95" w14:textId="77777777" w:rsidR="00975CDE" w:rsidRPr="00D91EAC" w:rsidRDefault="00975CDE" w:rsidP="00975CDE">
            <w:pPr>
              <w:jc w:val="center"/>
              <w:rPr>
                <w:sz w:val="24"/>
                <w:szCs w:val="24"/>
              </w:rPr>
            </w:pPr>
            <w:r w:rsidRPr="00D91EAC">
              <w:rPr>
                <w:sz w:val="24"/>
                <w:szCs w:val="24"/>
              </w:rPr>
              <w:t>2</w:t>
            </w:r>
          </w:p>
        </w:tc>
        <w:tc>
          <w:tcPr>
            <w:tcW w:w="2479" w:type="dxa"/>
            <w:shd w:val="clear" w:color="auto" w:fill="D9E2F3" w:themeFill="accent1" w:themeFillTint="33"/>
            <w:vAlign w:val="center"/>
          </w:tcPr>
          <w:p w14:paraId="18EA26C2" w14:textId="77777777" w:rsidR="00975CDE" w:rsidRPr="00D91EAC" w:rsidRDefault="00F11546"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3F4C1179" w14:textId="77777777" w:rsidTr="00E60515">
        <w:trPr>
          <w:trHeight w:val="615"/>
        </w:trPr>
        <w:tc>
          <w:tcPr>
            <w:tcW w:w="857" w:type="dxa"/>
            <w:shd w:val="clear" w:color="auto" w:fill="B4C6E7" w:themeFill="accent1" w:themeFillTint="66"/>
            <w:vAlign w:val="center"/>
          </w:tcPr>
          <w:p w14:paraId="755F1F5A" w14:textId="77777777" w:rsidR="00975CDE" w:rsidRPr="00D91EAC" w:rsidRDefault="00975CDE" w:rsidP="00975CDE">
            <w:pPr>
              <w:jc w:val="center"/>
              <w:rPr>
                <w:sz w:val="24"/>
                <w:szCs w:val="24"/>
              </w:rPr>
            </w:pPr>
            <w:r w:rsidRPr="00D91EAC">
              <w:rPr>
                <w:sz w:val="24"/>
                <w:szCs w:val="24"/>
              </w:rPr>
              <w:t>3</w:t>
            </w:r>
          </w:p>
        </w:tc>
        <w:tc>
          <w:tcPr>
            <w:tcW w:w="1311" w:type="dxa"/>
            <w:shd w:val="clear" w:color="auto" w:fill="D9E2F3" w:themeFill="accent1" w:themeFillTint="33"/>
            <w:vAlign w:val="center"/>
          </w:tcPr>
          <w:p w14:paraId="5D42B508" w14:textId="77777777" w:rsidR="00975CDE" w:rsidRPr="00D91EAC" w:rsidRDefault="00975CDE" w:rsidP="00975CDE">
            <w:pPr>
              <w:jc w:val="center"/>
              <w:rPr>
                <w:iCs/>
                <w:sz w:val="24"/>
                <w:szCs w:val="24"/>
              </w:rPr>
            </w:pPr>
            <w:r w:rsidRPr="00D91EAC">
              <w:rPr>
                <w:iCs/>
                <w:sz w:val="24"/>
                <w:szCs w:val="24"/>
              </w:rPr>
              <w:t>1</w:t>
            </w:r>
          </w:p>
        </w:tc>
        <w:tc>
          <w:tcPr>
            <w:tcW w:w="1311" w:type="dxa"/>
            <w:shd w:val="clear" w:color="auto" w:fill="D9E2F3" w:themeFill="accent1" w:themeFillTint="33"/>
            <w:vAlign w:val="center"/>
          </w:tcPr>
          <w:p w14:paraId="6327DF20" w14:textId="77777777" w:rsidR="00975CDE" w:rsidRPr="00D91EAC" w:rsidRDefault="00975CDE" w:rsidP="00975CDE">
            <w:pPr>
              <w:jc w:val="center"/>
              <w:rPr>
                <w:sz w:val="24"/>
                <w:szCs w:val="24"/>
              </w:rPr>
            </w:pPr>
            <m:oMathPara>
              <m:oMath>
                <m:r>
                  <w:rPr>
                    <w:rFonts w:ascii="Cambria Math" w:eastAsia="Batang" w:hAnsi="Cambria Math"/>
                    <w:sz w:val="24"/>
                    <w:szCs w:val="24"/>
                  </w:rPr>
                  <m:t>x</m:t>
                </m:r>
              </m:oMath>
            </m:oMathPara>
          </w:p>
        </w:tc>
        <w:tc>
          <w:tcPr>
            <w:tcW w:w="2479" w:type="dxa"/>
            <w:shd w:val="clear" w:color="auto" w:fill="D9E2F3" w:themeFill="accent1" w:themeFillTint="33"/>
            <w:vAlign w:val="center"/>
          </w:tcPr>
          <w:p w14:paraId="0BA7CC0F" w14:textId="77777777" w:rsidR="00975CDE" w:rsidRPr="00D91EAC" w:rsidRDefault="00F11546" w:rsidP="00975CDE">
            <w:pPr>
              <w:jc w:val="center"/>
              <w:rPr>
                <w:iCs/>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1</m:t>
                    </m:r>
                  </m:sub>
                </m:sSub>
                <m:r>
                  <w:rPr>
                    <w:rFonts w:ascii="Cambria Math" w:eastAsia="Batang" w:hAnsi="Cambria Math"/>
                    <w:sz w:val="24"/>
                    <w:szCs w:val="24"/>
                  </w:rPr>
                  <m:t>≤4</m:t>
                </m:r>
              </m:oMath>
            </m:oMathPara>
          </w:p>
        </w:tc>
      </w:tr>
      <w:tr w:rsidR="00975CDE" w:rsidRPr="00D91EAC" w14:paraId="4166B53C" w14:textId="77777777" w:rsidTr="00E60515">
        <w:trPr>
          <w:trHeight w:val="669"/>
        </w:trPr>
        <w:tc>
          <w:tcPr>
            <w:tcW w:w="857" w:type="dxa"/>
            <w:shd w:val="clear" w:color="auto" w:fill="B4C6E7" w:themeFill="accent1" w:themeFillTint="66"/>
            <w:vAlign w:val="center"/>
          </w:tcPr>
          <w:p w14:paraId="6447275F" w14:textId="77777777" w:rsidR="00975CDE" w:rsidRPr="00D91EAC" w:rsidRDefault="00975CDE" w:rsidP="00975CDE">
            <w:pPr>
              <w:jc w:val="center"/>
              <w:rPr>
                <w:sz w:val="24"/>
                <w:szCs w:val="24"/>
              </w:rPr>
            </w:pPr>
            <w:r w:rsidRPr="00D91EAC">
              <w:rPr>
                <w:sz w:val="24"/>
                <w:szCs w:val="24"/>
              </w:rPr>
              <w:t>4</w:t>
            </w:r>
          </w:p>
        </w:tc>
        <w:tc>
          <w:tcPr>
            <w:tcW w:w="1311" w:type="dxa"/>
            <w:shd w:val="clear" w:color="auto" w:fill="D9E2F3" w:themeFill="accent1" w:themeFillTint="33"/>
            <w:vAlign w:val="center"/>
          </w:tcPr>
          <w:p w14:paraId="18BE4E3E" w14:textId="77777777" w:rsidR="00975CDE" w:rsidRPr="00D91EAC" w:rsidRDefault="00975CDE" w:rsidP="00975CDE">
            <w:pPr>
              <w:jc w:val="center"/>
              <w:rPr>
                <w:iCs/>
                <w:sz w:val="24"/>
                <w:szCs w:val="24"/>
              </w:rPr>
            </w:pPr>
            <w:r w:rsidRPr="00D91EAC">
              <w:rPr>
                <w:iCs/>
                <w:sz w:val="24"/>
                <w:szCs w:val="24"/>
              </w:rPr>
              <w:t>2</w:t>
            </w:r>
          </w:p>
        </w:tc>
        <w:tc>
          <w:tcPr>
            <w:tcW w:w="1311" w:type="dxa"/>
            <w:shd w:val="clear" w:color="auto" w:fill="D9E2F3" w:themeFill="accent1" w:themeFillTint="33"/>
            <w:vAlign w:val="center"/>
          </w:tcPr>
          <w:p w14:paraId="57CC551F" w14:textId="77777777" w:rsidR="00975CDE" w:rsidRPr="00D91EAC" w:rsidRDefault="00F11546" w:rsidP="00975CDE">
            <w:pPr>
              <w:jc w:val="center"/>
              <w:rPr>
                <w:iCs/>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2479" w:type="dxa"/>
            <w:shd w:val="clear" w:color="auto" w:fill="D9E2F3" w:themeFill="accent1" w:themeFillTint="33"/>
            <w:vAlign w:val="center"/>
          </w:tcPr>
          <w:p w14:paraId="54EA73BB" w14:textId="77777777" w:rsidR="00975CDE" w:rsidRPr="00D91EAC" w:rsidRDefault="00F11546" w:rsidP="00975CDE">
            <w:pPr>
              <w:jc w:val="center"/>
              <w:rPr>
                <w:iCs/>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1</m:t>
                    </m:r>
                  </m:sub>
                </m:sSub>
                <m:r>
                  <w:rPr>
                    <w:rFonts w:ascii="Cambria Math" w:eastAsia="Batang" w:hAnsi="Cambria Math"/>
                    <w:sz w:val="24"/>
                    <w:szCs w:val="24"/>
                  </w:rPr>
                  <m:t>≥4</m:t>
                </m:r>
              </m:oMath>
            </m:oMathPara>
          </w:p>
        </w:tc>
      </w:tr>
      <w:tr w:rsidR="00975CDE" w:rsidRPr="00D91EAC" w14:paraId="018A3342" w14:textId="77777777" w:rsidTr="00E60515">
        <w:trPr>
          <w:trHeight w:val="813"/>
        </w:trPr>
        <w:tc>
          <w:tcPr>
            <w:tcW w:w="857" w:type="dxa"/>
            <w:shd w:val="clear" w:color="auto" w:fill="B4C6E7" w:themeFill="accent1" w:themeFillTint="66"/>
            <w:vAlign w:val="center"/>
          </w:tcPr>
          <w:p w14:paraId="1C4392A5" w14:textId="77777777" w:rsidR="00975CDE" w:rsidRPr="00D91EAC" w:rsidRDefault="00975CDE" w:rsidP="00975CDE">
            <w:pPr>
              <w:jc w:val="center"/>
              <w:rPr>
                <w:sz w:val="24"/>
                <w:szCs w:val="24"/>
              </w:rPr>
            </w:pPr>
            <w:r w:rsidRPr="00D91EAC">
              <w:rPr>
                <w:sz w:val="24"/>
                <w:szCs w:val="24"/>
              </w:rPr>
              <w:t>5</w:t>
            </w:r>
          </w:p>
        </w:tc>
        <w:tc>
          <w:tcPr>
            <w:tcW w:w="1311" w:type="dxa"/>
            <w:shd w:val="clear" w:color="auto" w:fill="D9E2F3" w:themeFill="accent1" w:themeFillTint="33"/>
            <w:vAlign w:val="center"/>
          </w:tcPr>
          <w:p w14:paraId="675D813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shd w:val="clear" w:color="auto" w:fill="D9E2F3" w:themeFill="accent1" w:themeFillTint="33"/>
            <w:vAlign w:val="center"/>
          </w:tcPr>
          <w:p w14:paraId="0933A49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479" w:type="dxa"/>
            <w:shd w:val="clear" w:color="auto" w:fill="D9E2F3" w:themeFill="accent1" w:themeFillTint="33"/>
            <w:vAlign w:val="center"/>
          </w:tcPr>
          <w:p w14:paraId="1D3E7E91" w14:textId="5533FEEB" w:rsidR="00975CDE" w:rsidRPr="00D91EAC" w:rsidRDefault="00F11546"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3E6145" w:rsidRPr="00D91EAC" w14:paraId="1FBC1CF4" w14:textId="77777777" w:rsidTr="003E6145">
        <w:trPr>
          <w:trHeight w:val="603"/>
        </w:trPr>
        <w:tc>
          <w:tcPr>
            <w:tcW w:w="5958" w:type="dxa"/>
            <w:gridSpan w:val="4"/>
            <w:shd w:val="clear" w:color="auto" w:fill="B4C6E7" w:themeFill="accent1" w:themeFillTint="66"/>
            <w:vAlign w:val="center"/>
          </w:tcPr>
          <w:p w14:paraId="2F3BAF2D" w14:textId="3050FA76" w:rsidR="003E6145" w:rsidRDefault="003E6145" w:rsidP="00975CDE">
            <w:pPr>
              <w:jc w:val="center"/>
              <w:rPr>
                <w:iCs/>
                <w:sz w:val="24"/>
                <w:szCs w:val="24"/>
              </w:rPr>
            </w:pPr>
            <w:r>
              <w:rPr>
                <w:sz w:val="24"/>
                <w:szCs w:val="24"/>
              </w:rPr>
              <w:t xml:space="preserve">wherein, </w:t>
            </w:r>
            <m:oMath>
              <m:r>
                <w:rPr>
                  <w:rFonts w:ascii="Cambria Math" w:eastAsia="Batang" w:hAnsi="Cambria Math"/>
                  <w:sz w:val="24"/>
                  <w:szCs w:val="24"/>
                </w:rPr>
                <m:t xml:space="preserve">x=roundup_to_next_even( </m:t>
              </m:r>
              <m:sSub>
                <m:sSubPr>
                  <m:ctrlPr>
                    <w:rPr>
                      <w:rFonts w:ascii="Cambria Math" w:eastAsia="Batang" w:hAnsi="Cambria Math"/>
                      <w:i/>
                      <w:iCs/>
                      <w:sz w:val="24"/>
                      <w:szCs w:val="24"/>
                    </w:rPr>
                  </m:ctrlPr>
                </m:sSubPr>
                <m:e>
                  <m:r>
                    <w:rPr>
                      <w:rFonts w:ascii="Cambria Math" w:eastAsia="Batang" w:hAnsi="Cambria Math"/>
                      <w:sz w:val="24"/>
                      <w:szCs w:val="24"/>
                    </w:rPr>
                    <m:t>P</m:t>
                  </m:r>
                </m:e>
                <m:sub>
                  <m:r>
                    <w:rPr>
                      <w:rFonts w:ascii="Cambria Math" w:eastAsia="Batang" w:hAnsi="Cambria Math"/>
                      <w:sz w:val="24"/>
                      <w:szCs w:val="24"/>
                    </w:rPr>
                    <m:t>CSIRS</m:t>
                  </m:r>
                </m:sub>
              </m:sSub>
              <m:r>
                <w:rPr>
                  <w:rFonts w:ascii="Cambria Math" w:eastAsia="Batang" w:hAnsi="Cambria Math"/>
                  <w:sz w:val="24"/>
                  <w:szCs w:val="24"/>
                </w:rPr>
                <m:t>/32)</m:t>
              </m:r>
            </m:oMath>
          </w:p>
        </w:tc>
      </w:tr>
    </w:tbl>
    <w:p w14:paraId="61380C59" w14:textId="3896E894" w:rsidR="00975CDE" w:rsidRDefault="00975CDE" w:rsidP="00C940EE">
      <w:pPr>
        <w:widowControl w:val="0"/>
        <w:snapToGrid w:val="0"/>
        <w:spacing w:after="0"/>
        <w:rPr>
          <w:color w:val="000000"/>
        </w:rPr>
      </w:pPr>
    </w:p>
    <w:p w14:paraId="10655334" w14:textId="1A35B8C7" w:rsidR="007D05DB" w:rsidRDefault="007D05DB" w:rsidP="00C940EE">
      <w:pPr>
        <w:widowControl w:val="0"/>
        <w:snapToGrid w:val="0"/>
        <w:spacing w:after="0"/>
        <w:rPr>
          <w:color w:val="000000"/>
        </w:rPr>
      </w:pPr>
    </w:p>
    <w:p w14:paraId="19FE5754" w14:textId="77777777" w:rsidR="007D05DB" w:rsidRPr="00D91EAC" w:rsidRDefault="007D05DB" w:rsidP="00C940EE">
      <w:pPr>
        <w:widowControl w:val="0"/>
        <w:snapToGrid w:val="0"/>
        <w:spacing w:after="0"/>
        <w:rPr>
          <w:color w:val="000000"/>
        </w:rPr>
      </w:pPr>
    </w:p>
    <w:p w14:paraId="1CE3014A" w14:textId="4BB52CFA" w:rsidR="00975CDE" w:rsidRPr="00D91EAC" w:rsidRDefault="00975CDE" w:rsidP="00C940EE">
      <w:pPr>
        <w:widowControl w:val="0"/>
        <w:snapToGrid w:val="0"/>
        <w:spacing w:after="0"/>
        <w:rPr>
          <w:color w:val="000000"/>
        </w:rPr>
      </w:pPr>
    </w:p>
    <w:p w14:paraId="008B5C66" w14:textId="7D6465E8" w:rsidR="00975CDE" w:rsidRPr="00D91EAC" w:rsidRDefault="00975CDE" w:rsidP="00C940EE">
      <w:pPr>
        <w:widowControl w:val="0"/>
        <w:snapToGrid w:val="0"/>
        <w:spacing w:after="0"/>
        <w:rPr>
          <w:color w:val="000000"/>
        </w:rPr>
      </w:pPr>
    </w:p>
    <w:p w14:paraId="0FA65F9C" w14:textId="7CAE9918" w:rsidR="00975CDE" w:rsidRPr="00D91EAC" w:rsidRDefault="00975CDE" w:rsidP="00C940EE">
      <w:pPr>
        <w:widowControl w:val="0"/>
        <w:snapToGrid w:val="0"/>
        <w:spacing w:after="0"/>
        <w:rPr>
          <w:color w:val="000000"/>
        </w:rPr>
      </w:pPr>
    </w:p>
    <w:p w14:paraId="51341B1D" w14:textId="570108DE" w:rsidR="00975CDE" w:rsidRPr="00D91EAC" w:rsidRDefault="00975CDE" w:rsidP="00C940EE">
      <w:pPr>
        <w:widowControl w:val="0"/>
        <w:snapToGrid w:val="0"/>
        <w:spacing w:after="0"/>
        <w:rPr>
          <w:color w:val="000000"/>
        </w:rPr>
      </w:pPr>
    </w:p>
    <w:p w14:paraId="5DBE049D" w14:textId="5CDCA812" w:rsidR="00975CDE" w:rsidRDefault="00975CDE" w:rsidP="00C940EE">
      <w:pPr>
        <w:widowControl w:val="0"/>
        <w:snapToGrid w:val="0"/>
        <w:spacing w:after="0"/>
        <w:rPr>
          <w:color w:val="000000"/>
        </w:rPr>
      </w:pPr>
    </w:p>
    <w:p w14:paraId="18289A00" w14:textId="44CAE3D9" w:rsidR="007D05DB" w:rsidRDefault="007D05DB" w:rsidP="00C940EE">
      <w:pPr>
        <w:widowControl w:val="0"/>
        <w:snapToGrid w:val="0"/>
        <w:spacing w:after="0"/>
        <w:rPr>
          <w:color w:val="000000"/>
        </w:rPr>
      </w:pPr>
    </w:p>
    <w:p w14:paraId="3693D1ED" w14:textId="77777777" w:rsidR="007D05DB" w:rsidRPr="00D91EAC" w:rsidRDefault="007D05DB" w:rsidP="00C940EE">
      <w:pPr>
        <w:widowControl w:val="0"/>
        <w:snapToGrid w:val="0"/>
        <w:spacing w:after="0"/>
        <w:rPr>
          <w:color w:val="000000"/>
        </w:rPr>
      </w:pPr>
    </w:p>
    <w:p w14:paraId="3E3496C1" w14:textId="4E64B679" w:rsidR="00975CDE" w:rsidRDefault="00975CDE" w:rsidP="00C940EE">
      <w:pPr>
        <w:widowControl w:val="0"/>
        <w:snapToGrid w:val="0"/>
        <w:spacing w:after="0"/>
        <w:rPr>
          <w:color w:val="000000"/>
        </w:rPr>
      </w:pPr>
    </w:p>
    <w:p w14:paraId="08B9159B" w14:textId="3F7E8006" w:rsidR="007D05DB" w:rsidRDefault="007D05DB" w:rsidP="00C940EE">
      <w:pPr>
        <w:widowControl w:val="0"/>
        <w:snapToGrid w:val="0"/>
        <w:spacing w:after="0"/>
        <w:rPr>
          <w:color w:val="000000"/>
        </w:rPr>
      </w:pPr>
    </w:p>
    <w:p w14:paraId="7302402A" w14:textId="3864913B" w:rsidR="007D05DB" w:rsidRDefault="007D05DB" w:rsidP="00C940EE">
      <w:pPr>
        <w:widowControl w:val="0"/>
        <w:snapToGrid w:val="0"/>
        <w:spacing w:after="0"/>
        <w:rPr>
          <w:color w:val="000000"/>
        </w:rPr>
      </w:pPr>
    </w:p>
    <w:p w14:paraId="05245596" w14:textId="5DF4041A" w:rsidR="007D05DB" w:rsidRDefault="007D05DB" w:rsidP="00C940EE">
      <w:pPr>
        <w:widowControl w:val="0"/>
        <w:snapToGrid w:val="0"/>
        <w:spacing w:after="0"/>
        <w:rPr>
          <w:color w:val="000000"/>
        </w:rPr>
      </w:pPr>
    </w:p>
    <w:p w14:paraId="754E4484" w14:textId="56A76B72" w:rsidR="007D05DB" w:rsidRDefault="007D05DB" w:rsidP="00C940EE">
      <w:pPr>
        <w:widowControl w:val="0"/>
        <w:snapToGrid w:val="0"/>
        <w:spacing w:after="0"/>
        <w:rPr>
          <w:color w:val="000000"/>
        </w:rPr>
      </w:pPr>
    </w:p>
    <w:p w14:paraId="6FD1D90A" w14:textId="608052A9" w:rsidR="007D05DB" w:rsidRDefault="007D05DB" w:rsidP="00C940EE">
      <w:pPr>
        <w:widowControl w:val="0"/>
        <w:snapToGrid w:val="0"/>
        <w:spacing w:after="0"/>
        <w:rPr>
          <w:color w:val="000000"/>
        </w:rPr>
      </w:pPr>
    </w:p>
    <w:p w14:paraId="35F00B51" w14:textId="09274D69" w:rsidR="007D05DB" w:rsidRDefault="007D05DB" w:rsidP="00C940EE">
      <w:pPr>
        <w:widowControl w:val="0"/>
        <w:snapToGrid w:val="0"/>
        <w:spacing w:after="0"/>
        <w:rPr>
          <w:color w:val="000000"/>
        </w:rPr>
      </w:pPr>
    </w:p>
    <w:p w14:paraId="43D16FD0" w14:textId="77777777" w:rsidR="00561388" w:rsidRPr="00D91EAC" w:rsidRDefault="00561388" w:rsidP="00C940EE">
      <w:pPr>
        <w:widowControl w:val="0"/>
        <w:snapToGrid w:val="0"/>
        <w:spacing w:after="0"/>
        <w:rPr>
          <w:color w:val="000000"/>
        </w:rPr>
      </w:pPr>
    </w:p>
    <w:p w14:paraId="435D723F" w14:textId="77777777" w:rsidR="00975CDE" w:rsidRPr="00D91EAC" w:rsidRDefault="00975CDE" w:rsidP="00C940EE">
      <w:pPr>
        <w:widowControl w:val="0"/>
        <w:snapToGrid w:val="0"/>
        <w:spacing w:after="0"/>
        <w:rPr>
          <w:color w:val="000000"/>
        </w:rPr>
      </w:pPr>
    </w:p>
    <w:bookmarkEnd w:id="3"/>
    <w:p w14:paraId="021CEDB2" w14:textId="06818EF1" w:rsidR="00935ED2" w:rsidRDefault="00935ED2" w:rsidP="006009B0">
      <w:pPr>
        <w:widowControl w:val="0"/>
        <w:snapToGrid w:val="0"/>
        <w:spacing w:after="0"/>
        <w:rPr>
          <w:color w:val="000000"/>
        </w:rPr>
      </w:pPr>
    </w:p>
    <w:p w14:paraId="3355568B" w14:textId="6BE5E5AA" w:rsidR="00D241CA" w:rsidRDefault="00D241CA" w:rsidP="006009B0">
      <w:pPr>
        <w:widowControl w:val="0"/>
        <w:snapToGrid w:val="0"/>
        <w:spacing w:after="0"/>
        <w:rPr>
          <w:color w:val="000000"/>
        </w:rPr>
      </w:pPr>
    </w:p>
    <w:p w14:paraId="6DA89C6C" w14:textId="7885CA33" w:rsidR="00D241CA" w:rsidRDefault="00D241CA">
      <w:pPr>
        <w:overflowPunct/>
        <w:autoSpaceDE/>
        <w:autoSpaceDN/>
        <w:adjustRightInd/>
        <w:spacing w:after="160" w:line="259" w:lineRule="auto"/>
        <w:jc w:val="left"/>
        <w:textAlignment w:val="auto"/>
        <w:rPr>
          <w:color w:val="000000"/>
        </w:rPr>
      </w:pPr>
      <w:r>
        <w:rPr>
          <w:color w:val="000000"/>
        </w:rPr>
        <w:br w:type="page"/>
      </w:r>
    </w:p>
    <w:p w14:paraId="14263949" w14:textId="2AD77193" w:rsidR="006009B0" w:rsidRDefault="006009B0" w:rsidP="006009B0">
      <w:pPr>
        <w:widowControl w:val="0"/>
        <w:snapToGrid w:val="0"/>
        <w:spacing w:after="0"/>
        <w:rPr>
          <w:color w:val="000000"/>
        </w:rPr>
      </w:pPr>
      <w:r>
        <w:rPr>
          <w:color w:val="000000"/>
        </w:rPr>
        <w:lastRenderedPageBreak/>
        <w:t>By u</w:t>
      </w:r>
      <w:r w:rsidRPr="00036C64">
        <w:rPr>
          <w:iCs/>
        </w:rPr>
        <w:t xml:space="preserve">sing this </w:t>
      </w:r>
      <w:r>
        <w:rPr>
          <w:iCs/>
        </w:rPr>
        <w:t>method</w:t>
      </w:r>
      <w:r w:rsidRPr="00036C64">
        <w:rPr>
          <w:iCs/>
        </w:rPr>
        <w:t xml:space="preserve">, </w:t>
      </w:r>
      <w:r>
        <w:rPr>
          <w:iCs/>
        </w:rPr>
        <w:t>CBSR</w:t>
      </w:r>
      <w:r w:rsidRPr="00036C64">
        <w:rPr>
          <w:iCs/>
        </w:rPr>
        <w:t xml:space="preserve"> grouping </w:t>
      </w:r>
      <w:r>
        <w:rPr>
          <w:iCs/>
        </w:rPr>
        <w:t>can be</w:t>
      </w:r>
      <w:r w:rsidRPr="00036C64">
        <w:rPr>
          <w:iCs/>
        </w:rPr>
        <w:t xml:space="preserve"> performed as a function of </w:t>
      </w:r>
      <w:r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The method is applicable to </w:t>
      </w:r>
      <w:r w:rsidRPr="00036C64">
        <w:rPr>
          <w:color w:val="000000"/>
        </w:rPr>
        <w:t>any values of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w:t>
      </w:r>
      <w:r w:rsidRPr="00036C64">
        <w:rPr>
          <w:color w:val="000000"/>
        </w:rPr>
        <w:t xml:space="preserve"> and the CBSR bit construction is never larger than 256, which is the existing Type 1 CBSR construction for 32 ports.</w:t>
      </w:r>
    </w:p>
    <w:p w14:paraId="262CD8D1" w14:textId="56F51A54" w:rsidR="00935ED2" w:rsidRDefault="00935ED2" w:rsidP="006009B0">
      <w:pPr>
        <w:widowControl w:val="0"/>
        <w:snapToGrid w:val="0"/>
        <w:spacing w:after="0"/>
        <w:rPr>
          <w:iCs/>
        </w:rPr>
      </w:pPr>
    </w:p>
    <w:p w14:paraId="018E5A69" w14:textId="1BCBF95A" w:rsidR="00975CDE" w:rsidRPr="00703C23" w:rsidRDefault="00935ED2" w:rsidP="00C940EE">
      <w:pPr>
        <w:widowControl w:val="0"/>
        <w:snapToGrid w:val="0"/>
        <w:spacing w:after="0"/>
        <w:rPr>
          <w:iCs/>
          <w:color w:val="000000"/>
        </w:rPr>
      </w:pPr>
      <w:r>
        <w:rPr>
          <w:color w:val="000000"/>
        </w:rPr>
        <w:t>A</w:t>
      </w:r>
      <w:r w:rsidR="00975CDE" w:rsidRPr="00D91EAC">
        <w:rPr>
          <w:color w:val="000000"/>
        </w:rPr>
        <w:t xml:space="preserve"> detailed illustration of the values taken up for different values of </w:t>
      </w:r>
      <w:r w:rsidR="00975CDE" w:rsidRPr="00D91EAC">
        <w:rPr>
          <w:i/>
        </w:rPr>
        <w:t>N</w:t>
      </w:r>
      <w:r w:rsidR="00975CDE" w:rsidRPr="00D91EAC">
        <w:rPr>
          <w:i/>
          <w:vertAlign w:val="subscript"/>
        </w:rPr>
        <w:t>1</w:t>
      </w:r>
      <w:r w:rsidR="00975CDE" w:rsidRPr="00D91EAC">
        <w:rPr>
          <w:i/>
        </w:rPr>
        <w:t>, N</w:t>
      </w:r>
      <w:r w:rsidR="00975CDE" w:rsidRPr="00D91EAC">
        <w:rPr>
          <w:i/>
          <w:vertAlign w:val="subscript"/>
        </w:rPr>
        <w:t xml:space="preserve">2 </w:t>
      </w:r>
      <w:r w:rsidR="00975CDE" w:rsidRPr="00D91EAC">
        <w:rPr>
          <w:iCs/>
        </w:rPr>
        <w:t>is provided</w:t>
      </w:r>
      <w:r w:rsidR="009F3305">
        <w:rPr>
          <w:iCs/>
        </w:rPr>
        <w:t xml:space="preserve"> is shown in Table 2.</w:t>
      </w:r>
      <w:r w:rsidR="00C60820">
        <w:rPr>
          <w:iCs/>
        </w:rPr>
        <w:t xml:space="preserve"> </w:t>
      </w:r>
    </w:p>
    <w:p w14:paraId="638B3AE5" w14:textId="746CEDED" w:rsidR="00301419" w:rsidRPr="00D91EAC" w:rsidRDefault="00FB6322" w:rsidP="00FB6322">
      <w:pPr>
        <w:pStyle w:val="Caption"/>
        <w:jc w:val="center"/>
        <w:rPr>
          <w:color w:val="000000"/>
        </w:rPr>
      </w:pPr>
      <w:r>
        <w:t xml:space="preserve">Table </w:t>
      </w:r>
      <w:r>
        <w:fldChar w:fldCharType="begin"/>
      </w:r>
      <w:r>
        <w:instrText xml:space="preserve"> SEQ Table \* ARABIC </w:instrText>
      </w:r>
      <w:r>
        <w:fldChar w:fldCharType="separate"/>
      </w:r>
      <w:r>
        <w:rPr>
          <w:noProof/>
        </w:rPr>
        <w:t>2</w:t>
      </w:r>
      <w:r>
        <w:fldChar w:fldCharType="end"/>
      </w:r>
      <w:r>
        <w:t xml:space="preserve">: Illustration of the CBSR bit complexity reduction with the suggested method for various </w:t>
      </w:r>
      <w:r>
        <w:rPr>
          <w:iCs/>
        </w:rPr>
        <w:t>configured (N</w:t>
      </w:r>
      <w:r w:rsidRPr="00B32632">
        <w:rPr>
          <w:iCs/>
          <w:vertAlign w:val="subscript"/>
        </w:rPr>
        <w:t>1</w:t>
      </w:r>
      <w:r>
        <w:rPr>
          <w:iCs/>
        </w:rPr>
        <w:t>, N</w:t>
      </w:r>
      <w:r w:rsidRPr="00B32632">
        <w:rPr>
          <w:iCs/>
          <w:vertAlign w:val="subscript"/>
        </w:rPr>
        <w:t>2</w:t>
      </w:r>
      <w:r>
        <w:rPr>
          <w:iCs/>
        </w:rPr>
        <w:t>) value</w:t>
      </w:r>
    </w:p>
    <w:p w14:paraId="788AFBE4" w14:textId="5970B14B" w:rsidR="00F60C4E" w:rsidRPr="00D91EAC" w:rsidRDefault="003064AB" w:rsidP="00B37A1F">
      <w:r w:rsidRPr="00D91EAC">
        <w:rPr>
          <w:noProof/>
        </w:rPr>
        <w:drawing>
          <wp:inline distT="0" distB="0" distL="0" distR="0" wp14:anchorId="092696EE" wp14:editId="1BAB5BCB">
            <wp:extent cx="6087291" cy="2773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7291" cy="2773750"/>
                    </a:xfrm>
                    <a:prstGeom prst="rect">
                      <a:avLst/>
                    </a:prstGeom>
                  </pic:spPr>
                </pic:pic>
              </a:graphicData>
            </a:graphic>
          </wp:inline>
        </w:drawing>
      </w:r>
    </w:p>
    <w:p w14:paraId="41D4E14A" w14:textId="77777777" w:rsidR="009F3305" w:rsidRDefault="009F3305" w:rsidP="00B37A1F">
      <w:pPr>
        <w:rPr>
          <w:iCs/>
        </w:rPr>
      </w:pPr>
    </w:p>
    <w:p w14:paraId="19F433B7" w14:textId="2F79A17C" w:rsidR="003064AB" w:rsidRDefault="009F3305" w:rsidP="00B37A1F">
      <w:pPr>
        <w:rPr>
          <w:i/>
        </w:rPr>
      </w:pPr>
      <w:r>
        <w:rPr>
          <w:iCs/>
        </w:rPr>
        <w:t xml:space="preserve">The key advantage of this implementation is that the network need not explicitly instruct the UE to perform group based CBSR, as it can be implicitly derived based on the value of </w:t>
      </w:r>
      <w:r>
        <w:rPr>
          <w:i/>
        </w:rPr>
        <w:t>P</w:t>
      </w:r>
      <w:r>
        <w:rPr>
          <w:i/>
          <w:vertAlign w:val="subscript"/>
        </w:rPr>
        <w:t>CSIRS</w:t>
      </w:r>
      <w:r>
        <w:rPr>
          <w:iCs/>
        </w:rPr>
        <w:t>. Optionally, the decision table</w:t>
      </w:r>
      <w:r w:rsidR="008B1ECA">
        <w:rPr>
          <w:iCs/>
        </w:rPr>
        <w:t xml:space="preserve"> </w:t>
      </w:r>
      <w:r>
        <w:rPr>
          <w:iCs/>
        </w:rPr>
        <w:t>can be</w:t>
      </w:r>
      <w:r w:rsidR="008B1ECA">
        <w:rPr>
          <w:iCs/>
        </w:rPr>
        <w:t xml:space="preserve"> restricted to be used in the Rel 19 CBSR implementation and </w:t>
      </w:r>
      <w:r>
        <w:rPr>
          <w:iCs/>
        </w:rPr>
        <w:t xml:space="preserve">completely discarded by the network for legacy CBSR implementation </w:t>
      </w:r>
      <w:r w:rsidR="008B1ECA">
        <w:rPr>
          <w:iCs/>
        </w:rPr>
        <w:t>with</w:t>
      </w:r>
      <w:r>
        <w:rPr>
          <w:iCs/>
        </w:rPr>
        <w:t xml:space="preserve"> </w:t>
      </w:r>
      <w:r>
        <w:rPr>
          <w:i/>
        </w:rPr>
        <w:t>P</w:t>
      </w:r>
      <w:r>
        <w:rPr>
          <w:i/>
          <w:vertAlign w:val="subscript"/>
        </w:rPr>
        <w:t xml:space="preserve">CSIRS </w:t>
      </w:r>
      <w:r>
        <w:rPr>
          <w:i/>
        </w:rPr>
        <w:t>≤ 32.</w:t>
      </w:r>
    </w:p>
    <w:p w14:paraId="6834D8ED" w14:textId="0A0DA1F6" w:rsidR="009723E1" w:rsidRDefault="009723E1" w:rsidP="009723E1">
      <w:pPr>
        <w:pStyle w:val="Observation"/>
      </w:pPr>
      <w:r>
        <w:rPr>
          <w:color w:val="000000"/>
        </w:rPr>
        <w:t>A</w:t>
      </w:r>
      <w:r w:rsidRPr="00036C64">
        <w:rPr>
          <w:color w:val="000000"/>
        </w:rPr>
        <w:t xml:space="preserve"> simple </w:t>
      </w:r>
      <w:r>
        <w:rPr>
          <w:color w:val="000000"/>
        </w:rPr>
        <w:t>method</w:t>
      </w:r>
      <w:r w:rsidRPr="00036C64">
        <w:rPr>
          <w:color w:val="000000"/>
        </w:rPr>
        <w:t xml:space="preserve"> </w:t>
      </w:r>
      <w:r>
        <w:rPr>
          <w:color w:val="000000"/>
        </w:rPr>
        <w:t xml:space="preserve">of </w:t>
      </w:r>
      <w:r w:rsidRPr="00036C64">
        <w:rPr>
          <w:color w:val="000000"/>
        </w:rPr>
        <w:t>supporting a single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rPr>
          <w:color w:val="000000"/>
        </w:rPr>
        <w:t>) combination to be associated with a specific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rPr>
          <w:color w:val="000000"/>
        </w:rPr>
        <w:t>) combination</w:t>
      </w:r>
      <w:r>
        <w:rPr>
          <w:color w:val="000000"/>
        </w:rPr>
        <w:t xml:space="preserve"> can be employed </w:t>
      </w:r>
      <w:r>
        <w:rPr>
          <w:color w:val="000000"/>
        </w:rPr>
        <w:t>for</w:t>
      </w:r>
      <w:r w:rsidRPr="00036C64">
        <w:rPr>
          <w:color w:val="000000"/>
        </w:rPr>
        <w:t xml:space="preserve"> maintaining the complexity of CBSR</w:t>
      </w:r>
      <w:r w:rsidRPr="00806316">
        <w:rPr>
          <w:color w:val="000000"/>
        </w:rPr>
        <w:t xml:space="preserve"> </w:t>
      </w:r>
      <w:r>
        <w:rPr>
          <w:color w:val="000000"/>
        </w:rPr>
        <w:t>equal</w:t>
      </w:r>
      <w:r>
        <w:rPr>
          <w:color w:val="000000"/>
        </w:rPr>
        <w:t xml:space="preserve"> to</w:t>
      </w:r>
      <w:r w:rsidRPr="00036C64">
        <w:rPr>
          <w:color w:val="000000"/>
        </w:rPr>
        <w:t xml:space="preserve"> or lesser than that of the </w:t>
      </w:r>
      <w:r>
        <w:rPr>
          <w:color w:val="000000"/>
        </w:rPr>
        <w:t xml:space="preserve">legacy </w:t>
      </w:r>
      <w:r w:rsidRPr="00036C64">
        <w:rPr>
          <w:color w:val="000000"/>
        </w:rPr>
        <w:t>32 port CBSR construction</w:t>
      </w:r>
      <w:r w:rsidR="00CB384A">
        <w:rPr>
          <w:color w:val="000000"/>
        </w:rPr>
        <w:t xml:space="preserve">. </w:t>
      </w:r>
      <w:r w:rsidR="00CB384A">
        <w:rPr>
          <w:iCs/>
        </w:rPr>
        <w:t xml:space="preserve">The key advantage of this implementation is that the network need not explicitly instruct the UE to perform group based CBSR, as it can be implicitly derived based on the value of </w:t>
      </w:r>
      <w:r w:rsidR="00CB384A">
        <w:rPr>
          <w:i/>
        </w:rPr>
        <w:t>P</w:t>
      </w:r>
      <w:r w:rsidR="00CB384A">
        <w:rPr>
          <w:i/>
          <w:vertAlign w:val="subscript"/>
        </w:rPr>
        <w:t>CSIRS</w:t>
      </w:r>
      <w:r w:rsidR="00CB384A">
        <w:rPr>
          <w:iCs/>
        </w:rPr>
        <w:t>.</w:t>
      </w:r>
    </w:p>
    <w:p w14:paraId="364B1457" w14:textId="31322CCF" w:rsidR="00A26E95" w:rsidRDefault="00A26E95">
      <w:pPr>
        <w:overflowPunct/>
        <w:autoSpaceDE/>
        <w:autoSpaceDN/>
        <w:adjustRightInd/>
        <w:spacing w:after="160" w:line="259" w:lineRule="auto"/>
        <w:jc w:val="left"/>
        <w:textAlignment w:val="auto"/>
      </w:pPr>
      <w:r>
        <w:br w:type="page"/>
      </w:r>
    </w:p>
    <w:p w14:paraId="66BC1C22" w14:textId="11232704" w:rsidR="002D5CB3" w:rsidRPr="00D91EAC" w:rsidRDefault="002D5CB3" w:rsidP="006C0E0A">
      <w:pPr>
        <w:pStyle w:val="Proposal"/>
      </w:pPr>
      <w:r w:rsidRPr="00D91EAC">
        <w:lastRenderedPageBreak/>
        <w:t xml:space="preserve">For the Rel-19 Type-I SP and Type-II codebook refinement for </w:t>
      </w:r>
      <w:r w:rsidRPr="00D91EAC">
        <w:rPr>
          <w:rFonts w:eastAsia="SimSun"/>
        </w:rPr>
        <w:t>48, 64, and</w:t>
      </w:r>
      <w:r w:rsidRPr="00D91EAC">
        <w:t xml:space="preserve"> 128 CSI-RS ports, on CBSR</w:t>
      </w:r>
      <w:r w:rsidR="007D05DB">
        <w:t xml:space="preserve"> reduction, consider the </w:t>
      </w:r>
      <w:r w:rsidR="005B4B97">
        <w:t xml:space="preserve">suggested method to define the dependence between </w:t>
      </w:r>
      <w:r w:rsidR="005B4B97" w:rsidRPr="00D91EAC">
        <w:t>supported (</w:t>
      </w:r>
      <w:r w:rsidR="005B4B97" w:rsidRPr="00D91EAC">
        <w:rPr>
          <w:i/>
        </w:rPr>
        <w:t>X</w:t>
      </w:r>
      <w:r w:rsidR="005B4B97" w:rsidRPr="00D91EAC">
        <w:rPr>
          <w:i/>
          <w:vertAlign w:val="subscript"/>
        </w:rPr>
        <w:t>1</w:t>
      </w:r>
      <w:r w:rsidR="005B4B97" w:rsidRPr="00D91EAC">
        <w:rPr>
          <w:i/>
        </w:rPr>
        <w:t>, X</w:t>
      </w:r>
      <w:r w:rsidR="005B4B97" w:rsidRPr="00D91EAC">
        <w:rPr>
          <w:i/>
          <w:vertAlign w:val="subscript"/>
        </w:rPr>
        <w:t>2</w:t>
      </w:r>
      <w:r w:rsidR="005B4B97" w:rsidRPr="00D91EAC">
        <w:t xml:space="preserve">) value </w:t>
      </w:r>
      <w:r w:rsidR="005B4B97">
        <w:t>and</w:t>
      </w:r>
      <w:r w:rsidR="005B4B97" w:rsidRPr="00D91EAC">
        <w:t xml:space="preserve"> the configured (</w:t>
      </w:r>
      <w:r w:rsidR="005B4B97" w:rsidRPr="00D91EAC">
        <w:rPr>
          <w:i/>
        </w:rPr>
        <w:t>N</w:t>
      </w:r>
      <w:r w:rsidR="005B4B97" w:rsidRPr="00D91EAC">
        <w:rPr>
          <w:i/>
          <w:vertAlign w:val="subscript"/>
        </w:rPr>
        <w:t>1</w:t>
      </w:r>
      <w:r w:rsidR="005B4B97" w:rsidRPr="00D91EAC">
        <w:rPr>
          <w:i/>
        </w:rPr>
        <w:t>, N</w:t>
      </w:r>
      <w:r w:rsidR="005B4B97" w:rsidRPr="00D91EAC">
        <w:rPr>
          <w:i/>
          <w:vertAlign w:val="subscript"/>
        </w:rPr>
        <w:t>2</w:t>
      </w:r>
      <w:r w:rsidR="005B4B97" w:rsidRPr="00D91EAC">
        <w:t>) value</w:t>
      </w:r>
      <w:r w:rsidR="006C0E0A">
        <w:t xml:space="preserve">, </w:t>
      </w:r>
      <w:r w:rsidR="006C0E0A" w:rsidRPr="00D91EAC">
        <w:t>where</w:t>
      </w:r>
      <w:r w:rsidR="006C0E0A">
        <w:t>in</w:t>
      </w:r>
      <w:r w:rsidR="006C0E0A" w:rsidRPr="00D91EAC">
        <w:t xml:space="preserve">, </w:t>
      </w:r>
      <m:oMath>
        <m:r>
          <m:rPr>
            <m:sty m:val="bi"/>
          </m:rPr>
          <w:rPr>
            <w:rFonts w:ascii="Cambria Math" w:eastAsia="Batang" w:hAnsi="Cambria Math"/>
            <w:sz w:val="24"/>
            <w:szCs w:val="24"/>
          </w:rPr>
          <m:t xml:space="preserve">x=roundup_to_next_even( </m:t>
        </m:r>
        <m:sSub>
          <m:sSubPr>
            <m:ctrlPr>
              <w:rPr>
                <w:rFonts w:ascii="Cambria Math" w:eastAsia="Batang" w:hAnsi="Cambria Math"/>
                <w:i/>
                <w:sz w:val="24"/>
                <w:szCs w:val="24"/>
              </w:rPr>
            </m:ctrlPr>
          </m:sSubPr>
          <m:e>
            <m:r>
              <m:rPr>
                <m:sty m:val="bi"/>
              </m:rPr>
              <w:rPr>
                <w:rFonts w:ascii="Cambria Math" w:eastAsia="Batang" w:hAnsi="Cambria Math"/>
                <w:sz w:val="24"/>
                <w:szCs w:val="24"/>
              </w:rPr>
              <m:t>P</m:t>
            </m:r>
          </m:e>
          <m:sub>
            <m:r>
              <m:rPr>
                <m:sty m:val="bi"/>
              </m:rPr>
              <w:rPr>
                <w:rFonts w:ascii="Cambria Math" w:eastAsia="Batang" w:hAnsi="Cambria Math"/>
                <w:sz w:val="24"/>
                <w:szCs w:val="24"/>
              </w:rPr>
              <m:t>CSIRS</m:t>
            </m:r>
          </m:sub>
        </m:sSub>
        <m:r>
          <m:rPr>
            <m:sty m:val="bi"/>
          </m:rPr>
          <w:rPr>
            <w:rFonts w:ascii="Cambria Math" w:eastAsia="Batang" w:hAnsi="Cambria Math"/>
            <w:sz w:val="24"/>
            <w:szCs w:val="24"/>
          </w:rPr>
          <m:t>/32)</m:t>
        </m:r>
      </m:oMath>
      <w:r w:rsidR="006C0E0A" w:rsidRPr="00D91EAC">
        <w:rPr>
          <w:rFonts w:eastAsiaTheme="minorEastAsia"/>
          <w:sz w:val="20"/>
        </w:rPr>
        <w:t>.</w:t>
      </w:r>
    </w:p>
    <w:tbl>
      <w:tblPr>
        <w:tblStyle w:val="TableGrid"/>
        <w:tblW w:w="0" w:type="auto"/>
        <w:tblInd w:w="2462" w:type="dxa"/>
        <w:tblLook w:val="04A0" w:firstRow="1" w:lastRow="0" w:firstColumn="1" w:lastColumn="0" w:noHBand="0" w:noVBand="1"/>
      </w:tblPr>
      <w:tblGrid>
        <w:gridCol w:w="872"/>
        <w:gridCol w:w="1311"/>
        <w:gridCol w:w="1311"/>
        <w:gridCol w:w="2576"/>
      </w:tblGrid>
      <w:tr w:rsidR="007D1B23" w:rsidRPr="00D91EAC" w14:paraId="75CE42FF" w14:textId="77777777" w:rsidTr="006C0E0A">
        <w:tc>
          <w:tcPr>
            <w:tcW w:w="872" w:type="dxa"/>
            <w:vAlign w:val="center"/>
          </w:tcPr>
          <w:p w14:paraId="59903052" w14:textId="77777777" w:rsidR="002D5CB3" w:rsidRPr="00D91EAC" w:rsidRDefault="002D5CB3" w:rsidP="004B56B3">
            <w:pPr>
              <w:jc w:val="center"/>
              <w:rPr>
                <w:sz w:val="24"/>
                <w:szCs w:val="24"/>
              </w:rPr>
            </w:pPr>
            <w:r w:rsidRPr="00D91EAC">
              <w:rPr>
                <w:sz w:val="24"/>
                <w:szCs w:val="24"/>
              </w:rPr>
              <w:t>Sl. No</w:t>
            </w:r>
          </w:p>
        </w:tc>
        <w:tc>
          <w:tcPr>
            <w:tcW w:w="1311" w:type="dxa"/>
            <w:vAlign w:val="center"/>
          </w:tcPr>
          <w:p w14:paraId="0B9AB02E" w14:textId="77777777" w:rsidR="002D5CB3" w:rsidRPr="00D91EAC" w:rsidRDefault="00F11546"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486587E3" w14:textId="77777777" w:rsidR="002D5CB3" w:rsidRPr="00D91EAC" w:rsidRDefault="00F11546"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76" w:type="dxa"/>
            <w:vAlign w:val="center"/>
          </w:tcPr>
          <w:p w14:paraId="7A1AEBA0" w14:textId="09797F8C" w:rsidR="002D5CB3" w:rsidRPr="00D91EAC" w:rsidRDefault="002D5CB3" w:rsidP="004B56B3">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7D1B23" w:rsidRPr="00D91EAC" w14:paraId="44F99D39" w14:textId="77777777" w:rsidTr="006C0E0A">
        <w:trPr>
          <w:trHeight w:val="566"/>
        </w:trPr>
        <w:tc>
          <w:tcPr>
            <w:tcW w:w="872" w:type="dxa"/>
            <w:vAlign w:val="center"/>
          </w:tcPr>
          <w:p w14:paraId="04ED23CE" w14:textId="77777777" w:rsidR="002D5CB3" w:rsidRPr="00D91EAC" w:rsidRDefault="002D5CB3" w:rsidP="004B56B3">
            <w:pPr>
              <w:jc w:val="center"/>
              <w:rPr>
                <w:sz w:val="24"/>
                <w:szCs w:val="24"/>
              </w:rPr>
            </w:pPr>
            <w:r w:rsidRPr="00D91EAC">
              <w:rPr>
                <w:sz w:val="24"/>
                <w:szCs w:val="24"/>
              </w:rPr>
              <w:t>1</w:t>
            </w:r>
          </w:p>
        </w:tc>
        <w:tc>
          <w:tcPr>
            <w:tcW w:w="1311" w:type="dxa"/>
            <w:vAlign w:val="center"/>
          </w:tcPr>
          <w:p w14:paraId="1883505C" w14:textId="77777777" w:rsidR="002D5CB3" w:rsidRPr="00D91EAC" w:rsidRDefault="002D5CB3" w:rsidP="004B56B3">
            <w:pPr>
              <w:jc w:val="center"/>
              <w:rPr>
                <w:sz w:val="24"/>
                <w:szCs w:val="24"/>
              </w:rPr>
            </w:pPr>
            <m:oMathPara>
              <m:oMath>
                <m:r>
                  <w:rPr>
                    <w:rFonts w:ascii="Cambria Math" w:eastAsia="Batang" w:hAnsi="Cambria Math"/>
                    <w:sz w:val="24"/>
                    <w:szCs w:val="24"/>
                  </w:rPr>
                  <m:t>x</m:t>
                </m:r>
              </m:oMath>
            </m:oMathPara>
          </w:p>
        </w:tc>
        <w:tc>
          <w:tcPr>
            <w:tcW w:w="1311" w:type="dxa"/>
            <w:vAlign w:val="center"/>
          </w:tcPr>
          <w:p w14:paraId="00AE8795" w14:textId="77777777" w:rsidR="002D5CB3" w:rsidRPr="00D91EAC" w:rsidRDefault="002D5CB3" w:rsidP="004B56B3">
            <w:pPr>
              <w:jc w:val="center"/>
              <w:rPr>
                <w:sz w:val="24"/>
                <w:szCs w:val="24"/>
              </w:rPr>
            </w:pPr>
            <w:r w:rsidRPr="00D91EAC">
              <w:rPr>
                <w:sz w:val="24"/>
                <w:szCs w:val="24"/>
              </w:rPr>
              <w:t>1</w:t>
            </w:r>
          </w:p>
        </w:tc>
        <w:tc>
          <w:tcPr>
            <w:tcW w:w="2576" w:type="dxa"/>
            <w:vAlign w:val="center"/>
          </w:tcPr>
          <w:p w14:paraId="42940E69" w14:textId="77777777" w:rsidR="002D5CB3" w:rsidRPr="00D91EAC" w:rsidRDefault="00F11546"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33847831" w14:textId="77777777" w:rsidTr="006C0E0A">
        <w:trPr>
          <w:trHeight w:val="647"/>
        </w:trPr>
        <w:tc>
          <w:tcPr>
            <w:tcW w:w="872" w:type="dxa"/>
            <w:vAlign w:val="center"/>
          </w:tcPr>
          <w:p w14:paraId="37117929" w14:textId="77777777" w:rsidR="002D5CB3" w:rsidRPr="00D91EAC" w:rsidRDefault="002D5CB3" w:rsidP="004B56B3">
            <w:pPr>
              <w:jc w:val="center"/>
              <w:rPr>
                <w:sz w:val="24"/>
                <w:szCs w:val="24"/>
              </w:rPr>
            </w:pPr>
            <w:r w:rsidRPr="00D91EAC">
              <w:rPr>
                <w:sz w:val="24"/>
                <w:szCs w:val="24"/>
              </w:rPr>
              <w:t>2</w:t>
            </w:r>
          </w:p>
        </w:tc>
        <w:tc>
          <w:tcPr>
            <w:tcW w:w="1311" w:type="dxa"/>
            <w:vAlign w:val="center"/>
          </w:tcPr>
          <w:p w14:paraId="3461F17D" w14:textId="604D54F7" w:rsidR="002D5CB3" w:rsidRPr="00D91EAC" w:rsidRDefault="00F11546" w:rsidP="004B56B3">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C7A08DA" w14:textId="77777777" w:rsidR="002D5CB3" w:rsidRPr="00D91EAC" w:rsidRDefault="002D5CB3" w:rsidP="004B56B3">
            <w:pPr>
              <w:jc w:val="center"/>
              <w:rPr>
                <w:sz w:val="24"/>
                <w:szCs w:val="24"/>
              </w:rPr>
            </w:pPr>
            <w:r w:rsidRPr="00D91EAC">
              <w:rPr>
                <w:sz w:val="24"/>
                <w:szCs w:val="24"/>
              </w:rPr>
              <w:t>2</w:t>
            </w:r>
          </w:p>
        </w:tc>
        <w:tc>
          <w:tcPr>
            <w:tcW w:w="2576" w:type="dxa"/>
            <w:vAlign w:val="center"/>
          </w:tcPr>
          <w:p w14:paraId="60B24EC3" w14:textId="77777777" w:rsidR="002D5CB3" w:rsidRPr="00D91EAC" w:rsidRDefault="00F11546"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2AC4BFBA" w14:textId="77777777" w:rsidTr="006C0E0A">
        <w:trPr>
          <w:trHeight w:val="593"/>
        </w:trPr>
        <w:tc>
          <w:tcPr>
            <w:tcW w:w="872" w:type="dxa"/>
            <w:vAlign w:val="center"/>
          </w:tcPr>
          <w:p w14:paraId="7C03B21C" w14:textId="77777777" w:rsidR="002D5CB3" w:rsidRPr="00D91EAC" w:rsidRDefault="002D5CB3" w:rsidP="004B56B3">
            <w:pPr>
              <w:jc w:val="center"/>
              <w:rPr>
                <w:sz w:val="24"/>
                <w:szCs w:val="24"/>
              </w:rPr>
            </w:pPr>
            <w:r w:rsidRPr="00D91EAC">
              <w:rPr>
                <w:sz w:val="24"/>
                <w:szCs w:val="24"/>
              </w:rPr>
              <w:t>3</w:t>
            </w:r>
          </w:p>
        </w:tc>
        <w:tc>
          <w:tcPr>
            <w:tcW w:w="1311" w:type="dxa"/>
            <w:vAlign w:val="center"/>
          </w:tcPr>
          <w:p w14:paraId="34D4D2DC" w14:textId="77777777" w:rsidR="002D5CB3" w:rsidRPr="00D91EAC" w:rsidRDefault="002D5CB3" w:rsidP="004B56B3">
            <w:pPr>
              <w:jc w:val="center"/>
              <w:rPr>
                <w:iCs/>
                <w:sz w:val="24"/>
                <w:szCs w:val="24"/>
              </w:rPr>
            </w:pPr>
            <w:r w:rsidRPr="00D91EAC">
              <w:rPr>
                <w:iCs/>
                <w:sz w:val="24"/>
                <w:szCs w:val="24"/>
              </w:rPr>
              <w:t>1</w:t>
            </w:r>
          </w:p>
        </w:tc>
        <w:tc>
          <w:tcPr>
            <w:tcW w:w="1311" w:type="dxa"/>
            <w:vAlign w:val="center"/>
          </w:tcPr>
          <w:p w14:paraId="63AA10F8" w14:textId="77777777" w:rsidR="002D5CB3" w:rsidRPr="00D91EAC" w:rsidRDefault="002D5CB3" w:rsidP="004B56B3">
            <w:pPr>
              <w:jc w:val="center"/>
              <w:rPr>
                <w:sz w:val="24"/>
                <w:szCs w:val="24"/>
              </w:rPr>
            </w:pPr>
            <m:oMathPara>
              <m:oMath>
                <m:r>
                  <w:rPr>
                    <w:rFonts w:ascii="Cambria Math" w:eastAsia="Batang" w:hAnsi="Cambria Math"/>
                    <w:sz w:val="24"/>
                    <w:szCs w:val="24"/>
                  </w:rPr>
                  <m:t>x</m:t>
                </m:r>
              </m:oMath>
            </m:oMathPara>
          </w:p>
        </w:tc>
        <w:tc>
          <w:tcPr>
            <w:tcW w:w="2576" w:type="dxa"/>
            <w:vAlign w:val="center"/>
          </w:tcPr>
          <w:p w14:paraId="0E59EC23" w14:textId="77777777" w:rsidR="002D5CB3" w:rsidRPr="00D91EAC" w:rsidRDefault="00F11546" w:rsidP="004B56B3">
            <w:pPr>
              <w:jc w:val="center"/>
              <w:rPr>
                <w:iCs/>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1</m:t>
                    </m:r>
                  </m:sub>
                </m:sSub>
                <m:r>
                  <w:rPr>
                    <w:rFonts w:ascii="Cambria Math" w:eastAsia="Batang" w:hAnsi="Cambria Math"/>
                    <w:sz w:val="24"/>
                    <w:szCs w:val="24"/>
                  </w:rPr>
                  <m:t>≤4</m:t>
                </m:r>
              </m:oMath>
            </m:oMathPara>
          </w:p>
        </w:tc>
      </w:tr>
      <w:tr w:rsidR="007D1B23" w:rsidRPr="00D91EAC" w14:paraId="69245C79" w14:textId="77777777" w:rsidTr="006C0E0A">
        <w:trPr>
          <w:trHeight w:val="611"/>
        </w:trPr>
        <w:tc>
          <w:tcPr>
            <w:tcW w:w="872" w:type="dxa"/>
            <w:vAlign w:val="center"/>
          </w:tcPr>
          <w:p w14:paraId="58FC0136" w14:textId="77777777" w:rsidR="002D5CB3" w:rsidRPr="00D91EAC" w:rsidRDefault="002D5CB3" w:rsidP="004B56B3">
            <w:pPr>
              <w:jc w:val="center"/>
              <w:rPr>
                <w:sz w:val="24"/>
                <w:szCs w:val="24"/>
              </w:rPr>
            </w:pPr>
            <w:r w:rsidRPr="00D91EAC">
              <w:rPr>
                <w:sz w:val="24"/>
                <w:szCs w:val="24"/>
              </w:rPr>
              <w:t>4</w:t>
            </w:r>
          </w:p>
        </w:tc>
        <w:tc>
          <w:tcPr>
            <w:tcW w:w="1311" w:type="dxa"/>
            <w:vAlign w:val="center"/>
          </w:tcPr>
          <w:p w14:paraId="56C748C3" w14:textId="77777777" w:rsidR="002D5CB3" w:rsidRPr="00D91EAC" w:rsidRDefault="002D5CB3" w:rsidP="004B56B3">
            <w:pPr>
              <w:jc w:val="center"/>
              <w:rPr>
                <w:iCs/>
                <w:sz w:val="24"/>
                <w:szCs w:val="24"/>
              </w:rPr>
            </w:pPr>
            <w:r w:rsidRPr="00D91EAC">
              <w:rPr>
                <w:iCs/>
                <w:sz w:val="24"/>
                <w:szCs w:val="24"/>
              </w:rPr>
              <w:t>2</w:t>
            </w:r>
          </w:p>
        </w:tc>
        <w:tc>
          <w:tcPr>
            <w:tcW w:w="1311" w:type="dxa"/>
            <w:vAlign w:val="center"/>
          </w:tcPr>
          <w:p w14:paraId="363F3A01" w14:textId="42C60FD7" w:rsidR="002D5CB3" w:rsidRPr="00D91EAC" w:rsidRDefault="00F11546" w:rsidP="004B56B3">
            <w:pPr>
              <w:jc w:val="center"/>
              <w:rPr>
                <w:iCs/>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2576" w:type="dxa"/>
            <w:vAlign w:val="center"/>
          </w:tcPr>
          <w:p w14:paraId="32A1180C" w14:textId="77777777" w:rsidR="002D5CB3" w:rsidRPr="00D91EAC" w:rsidRDefault="00F11546" w:rsidP="004B56B3">
            <w:pPr>
              <w:jc w:val="center"/>
              <w:rPr>
                <w:iCs/>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1</m:t>
                    </m:r>
                  </m:sub>
                </m:sSub>
                <m:r>
                  <w:rPr>
                    <w:rFonts w:ascii="Cambria Math" w:eastAsia="Batang" w:hAnsi="Cambria Math"/>
                    <w:sz w:val="24"/>
                    <w:szCs w:val="24"/>
                  </w:rPr>
                  <m:t>≥4</m:t>
                </m:r>
              </m:oMath>
            </m:oMathPara>
          </w:p>
        </w:tc>
      </w:tr>
      <w:tr w:rsidR="007D1B23" w:rsidRPr="00D91EAC" w14:paraId="61AE9B5F" w14:textId="77777777" w:rsidTr="006C0E0A">
        <w:trPr>
          <w:trHeight w:val="800"/>
        </w:trPr>
        <w:tc>
          <w:tcPr>
            <w:tcW w:w="872" w:type="dxa"/>
            <w:vAlign w:val="center"/>
          </w:tcPr>
          <w:p w14:paraId="32FC7F2D" w14:textId="77777777" w:rsidR="002D5CB3" w:rsidRPr="00D91EAC" w:rsidRDefault="002D5CB3" w:rsidP="004B56B3">
            <w:pPr>
              <w:jc w:val="center"/>
              <w:rPr>
                <w:sz w:val="24"/>
                <w:szCs w:val="24"/>
              </w:rPr>
            </w:pPr>
            <w:r w:rsidRPr="00D91EAC">
              <w:rPr>
                <w:sz w:val="24"/>
                <w:szCs w:val="24"/>
              </w:rPr>
              <w:t>5</w:t>
            </w:r>
          </w:p>
        </w:tc>
        <w:tc>
          <w:tcPr>
            <w:tcW w:w="1311" w:type="dxa"/>
            <w:vAlign w:val="center"/>
          </w:tcPr>
          <w:p w14:paraId="1BA7A66F" w14:textId="1B69B23C" w:rsidR="002D5CB3" w:rsidRPr="00D91EAC" w:rsidRDefault="00AE4A8E"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09A8B5F0" w14:textId="6EA4C481" w:rsidR="002D5CB3" w:rsidRPr="00D91EAC" w:rsidRDefault="00A738CA"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76" w:type="dxa"/>
            <w:vAlign w:val="center"/>
          </w:tcPr>
          <w:p w14:paraId="285861D9" w14:textId="6C4657CC" w:rsidR="002D5CB3" w:rsidRPr="00D91EAC" w:rsidRDefault="00F11546"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45A0A076" w14:textId="0E2A9711" w:rsidR="00062011" w:rsidRPr="00D91EAC" w:rsidRDefault="00062011" w:rsidP="002D5CB3">
      <w:pPr>
        <w:pStyle w:val="Proposal"/>
        <w:numPr>
          <w:ilvl w:val="0"/>
          <w:numId w:val="0"/>
        </w:numPr>
        <w:ind w:left="1701"/>
      </w:pPr>
    </w:p>
    <w:p w14:paraId="253CB4D1" w14:textId="2014E802" w:rsidR="00534EB3" w:rsidRDefault="00D93701" w:rsidP="00D93701">
      <w:pPr>
        <w:pStyle w:val="Heading2"/>
      </w:pPr>
      <w:r w:rsidRPr="00D93701">
        <w:t>CRI based CSI Refinement</w:t>
      </w:r>
    </w:p>
    <w:p w14:paraId="4AB5884B" w14:textId="2395E29A" w:rsidR="00370216" w:rsidRDefault="00BF1882" w:rsidP="00370216">
      <w:pPr>
        <w:rPr>
          <w:rFonts w:eastAsiaTheme="minorEastAsia"/>
          <w:lang w:val="en-US" w:eastAsia="zh-CN"/>
        </w:rPr>
      </w:pPr>
      <w:r w:rsidRPr="001D19F0">
        <w:rPr>
          <w:lang w:eastAsia="zh-TW"/>
        </w:rPr>
        <w:t xml:space="preserve">In </w:t>
      </w:r>
      <w:r w:rsidR="00370216">
        <w:rPr>
          <w:lang w:eastAsia="zh-TW"/>
        </w:rPr>
        <w:t xml:space="preserve">the </w:t>
      </w:r>
      <w:r w:rsidRPr="001D19F0">
        <w:rPr>
          <w:lang w:eastAsia="zh-TW"/>
        </w:rPr>
        <w:t>RAN1#11</w:t>
      </w:r>
      <w:r>
        <w:rPr>
          <w:lang w:eastAsia="zh-TW"/>
        </w:rPr>
        <w:t>7</w:t>
      </w:r>
      <w:r w:rsidRPr="001D19F0">
        <w:rPr>
          <w:lang w:eastAsia="zh-TW"/>
        </w:rPr>
        <w:t xml:space="preserve"> meeting, the following agreements for </w:t>
      </w:r>
      <w:r>
        <w:rPr>
          <w:lang w:eastAsia="zh-TW"/>
        </w:rPr>
        <w:t>CRI based CSI</w:t>
      </w:r>
      <w:r w:rsidRPr="001D19F0">
        <w:rPr>
          <w:lang w:eastAsia="zh-TW"/>
        </w:rPr>
        <w:t xml:space="preserve"> enhancements:</w:t>
      </w:r>
      <w:r w:rsidR="00370216">
        <w:rPr>
          <w:lang w:eastAsia="zh-TW"/>
        </w:rPr>
        <w:t xml:space="preserve"> </w:t>
      </w:r>
      <w:r w:rsidR="00370216">
        <w:rPr>
          <w:lang w:eastAsia="zh-CN"/>
        </w:rPr>
        <w:t>In the RAN1#116 meeting, the following agreement on CRI-based CSI reporting were achieved [1]. Based on offline discussion, one proposal</w:t>
      </w:r>
      <w:r w:rsidR="00566B31">
        <w:rPr>
          <w:lang w:eastAsia="zh-CN"/>
        </w:rPr>
        <w:t xml:space="preserve"> was</w:t>
      </w:r>
      <w:r w:rsidR="00370216">
        <w:rPr>
          <w:lang w:eastAsia="zh-CN"/>
        </w:rPr>
        <w:t xml:space="preserve"> </w:t>
      </w:r>
      <w:r w:rsidR="005C37D1">
        <w:rPr>
          <w:lang w:eastAsia="zh-CN"/>
        </w:rPr>
        <w:t>added to the existing agreements</w:t>
      </w:r>
      <w:r w:rsidR="00566B31">
        <w:rPr>
          <w:lang w:eastAsia="zh-CN"/>
        </w:rPr>
        <w:t>.</w:t>
      </w:r>
    </w:p>
    <w:p w14:paraId="0E5357AF" w14:textId="49B341AD" w:rsidR="00370216" w:rsidRDefault="00370216" w:rsidP="00370216">
      <w:r>
        <w:t xml:space="preserve">Following the agreements made in RAN1#117, certain issues for CRI enhancement are pending decision as discussed below. </w:t>
      </w:r>
    </w:p>
    <w:p w14:paraId="60512C9E" w14:textId="4F4FB333" w:rsidR="00057594" w:rsidRDefault="00057594" w:rsidP="00FA4A26">
      <w:pPr>
        <w:pStyle w:val="Heading3"/>
        <w:rPr>
          <w:szCs w:val="20"/>
        </w:rPr>
      </w:pPr>
      <w:r>
        <w:rPr>
          <w:szCs w:val="20"/>
        </w:rPr>
        <w:t>Down selection of CBSR and RI restriction</w:t>
      </w:r>
    </w:p>
    <w:p w14:paraId="3F9A8F2F" w14:textId="77777777" w:rsidR="00B3739A" w:rsidRPr="00B3739A" w:rsidRDefault="00B3739A" w:rsidP="00B3739A">
      <w:pPr>
        <w:rPr>
          <w:lang w:eastAsia="zh-CN"/>
        </w:rPr>
      </w:pPr>
    </w:p>
    <w:tbl>
      <w:tblPr>
        <w:tblStyle w:val="TableGrid"/>
        <w:tblW w:w="0" w:type="auto"/>
        <w:tblLook w:val="04A0" w:firstRow="1" w:lastRow="0" w:firstColumn="1" w:lastColumn="0" w:noHBand="0" w:noVBand="1"/>
      </w:tblPr>
      <w:tblGrid>
        <w:gridCol w:w="9576"/>
      </w:tblGrid>
      <w:tr w:rsidR="008B5038" w14:paraId="4BC353BE" w14:textId="77777777" w:rsidTr="00D06015">
        <w:tc>
          <w:tcPr>
            <w:tcW w:w="9576" w:type="dxa"/>
          </w:tcPr>
          <w:p w14:paraId="2C5ED11A" w14:textId="03756105" w:rsidR="008B5038" w:rsidRPr="00BF5BD7" w:rsidRDefault="008B5038" w:rsidP="008B5038">
            <w:pPr>
              <w:snapToGrid w:val="0"/>
              <w:rPr>
                <w:b/>
                <w:bCs/>
                <w:szCs w:val="20"/>
                <w:highlight w:val="green"/>
              </w:rPr>
            </w:pPr>
            <w:r w:rsidRPr="00BF5BD7">
              <w:rPr>
                <w:b/>
                <w:bCs/>
                <w:szCs w:val="20"/>
                <w:highlight w:val="green"/>
              </w:rPr>
              <w:t>Agreement</w:t>
            </w:r>
          </w:p>
          <w:p w14:paraId="4C88A34B" w14:textId="77777777" w:rsidR="008B5038" w:rsidRDefault="008B5038" w:rsidP="008B5038">
            <w:pPr>
              <w:snapToGrid w:val="0"/>
              <w:rPr>
                <w:iCs/>
                <w:szCs w:val="20"/>
              </w:rPr>
            </w:pPr>
            <w:r>
              <w:rPr>
                <w:iCs/>
                <w:szCs w:val="20"/>
              </w:rPr>
              <w:t>For the Rel-19 CRI-based CSI refinement for up to 128 CSI-RS ports, regarding CBSR and RI restriction, down-select (by RAN1#118) one from the following alternatives:</w:t>
            </w:r>
          </w:p>
          <w:p w14:paraId="30ED4DB6" w14:textId="77777777" w:rsidR="008B5038" w:rsidRDefault="008B5038" w:rsidP="008B5038">
            <w:pPr>
              <w:pStyle w:val="ListParagraph"/>
              <w:numPr>
                <w:ilvl w:val="0"/>
                <w:numId w:val="17"/>
              </w:numPr>
              <w:snapToGrid w:val="0"/>
              <w:spacing w:after="0"/>
              <w:jc w:val="left"/>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1ACB1450" w14:textId="77777777" w:rsidR="008B5038" w:rsidRDefault="008B5038" w:rsidP="008B5038">
            <w:pPr>
              <w:pStyle w:val="ListParagraph"/>
              <w:numPr>
                <w:ilvl w:val="0"/>
                <w:numId w:val="17"/>
              </w:numPr>
              <w:snapToGrid w:val="0"/>
              <w:spacing w:after="0"/>
              <w:jc w:val="left"/>
              <w:rPr>
                <w:szCs w:val="20"/>
              </w:rPr>
            </w:pPr>
            <w:r>
              <w:rPr>
                <w:szCs w:val="20"/>
              </w:rPr>
              <w:t>Alt2. (legacy CRI-based) Resource-common CBSR and resource-common RI restriction</w:t>
            </w:r>
          </w:p>
          <w:p w14:paraId="7BD708B1" w14:textId="77777777" w:rsidR="008B5038" w:rsidRDefault="008B5038" w:rsidP="008B5038">
            <w:pPr>
              <w:pStyle w:val="ListParagraph"/>
              <w:numPr>
                <w:ilvl w:val="0"/>
                <w:numId w:val="17"/>
              </w:numPr>
              <w:snapToGrid w:val="0"/>
              <w:spacing w:after="0"/>
              <w:jc w:val="left"/>
              <w:rPr>
                <w:szCs w:val="20"/>
              </w:rPr>
            </w:pPr>
            <w:r>
              <w:rPr>
                <w:szCs w:val="20"/>
              </w:rPr>
              <w:t>Alt3. K</w:t>
            </w:r>
            <w:r>
              <w:rPr>
                <w:szCs w:val="20"/>
                <w:vertAlign w:val="subscript"/>
              </w:rPr>
              <w:t>S</w:t>
            </w:r>
            <w:r>
              <w:rPr>
                <w:szCs w:val="20"/>
              </w:rPr>
              <w:t xml:space="preserve"> per-resource CBSRs and resource-common RI restriction</w:t>
            </w:r>
          </w:p>
          <w:p w14:paraId="47EF8B64" w14:textId="5DFC1FDA" w:rsidR="008B5038" w:rsidRPr="00B127AC" w:rsidRDefault="008B5038" w:rsidP="00D06015">
            <w:pPr>
              <w:widowControl w:val="0"/>
              <w:snapToGrid w:val="0"/>
              <w:rPr>
                <w:szCs w:val="20"/>
              </w:rPr>
            </w:pPr>
          </w:p>
        </w:tc>
      </w:tr>
    </w:tbl>
    <w:p w14:paraId="6C2EB17C" w14:textId="19196115" w:rsidR="008B5038" w:rsidRDefault="008B5038" w:rsidP="008B5038">
      <w:pPr>
        <w:rPr>
          <w:lang w:eastAsia="zh-CN"/>
        </w:rPr>
      </w:pPr>
    </w:p>
    <w:p w14:paraId="7004F1A2" w14:textId="77777777" w:rsidR="00CC7A9F" w:rsidRDefault="00CC7A9F" w:rsidP="00CC7A9F">
      <w:r>
        <w:rPr>
          <w:iCs/>
          <w:szCs w:val="20"/>
        </w:rPr>
        <w:t>Regarding CBSR and RI restriction;</w:t>
      </w:r>
      <w:r>
        <w:t xml:space="preserve"> on the choice of resource specific or resource common CBSR and RI restrictions for multi-CRI reporting, we express our views as below.</w:t>
      </w:r>
    </w:p>
    <w:p w14:paraId="7DAE1115" w14:textId="2BF2000A" w:rsidR="002B0BEB" w:rsidRDefault="002B0BEB" w:rsidP="008B5038">
      <w:r>
        <w:rPr>
          <w:lang w:eastAsia="zh-CN"/>
        </w:rPr>
        <w:t xml:space="preserve">With RI restrictions, </w:t>
      </w:r>
      <w:r>
        <w:t xml:space="preserve">the network can control the number of layers used by a UE, thereby reducing the interference between UEs, especially in dense urban environments or scenarios with many active users. </w:t>
      </w:r>
      <w:r w:rsidR="00AD6F26">
        <w:t>In our view, a</w:t>
      </w:r>
      <w:r>
        <w:t xml:space="preserve"> resource specific RI restriction will </w:t>
      </w:r>
      <w:r w:rsidR="006C079D">
        <w:t>disrupt</w:t>
      </w:r>
      <w:r>
        <w:t xml:space="preserve"> the layer </w:t>
      </w:r>
      <w:r w:rsidR="009074D2">
        <w:t>distribution</w:t>
      </w:r>
      <w:r>
        <w:t xml:space="preserve"> across MU</w:t>
      </w:r>
      <w:r w:rsidR="00EB744A">
        <w:t>-</w:t>
      </w:r>
      <w:r>
        <w:t>MIMO UEs</w:t>
      </w:r>
      <w:r w:rsidR="00881FB0">
        <w:t xml:space="preserve"> (having a pre-set maximum supported layers</w:t>
      </w:r>
      <w:r w:rsidR="00EB744A">
        <w:t xml:space="preserve"> for the MU-MIMO group</w:t>
      </w:r>
      <w:r w:rsidR="00881FB0">
        <w:t>)</w:t>
      </w:r>
      <w:r w:rsidR="00AD6F26">
        <w:t>, a</w:t>
      </w:r>
      <w:r w:rsidR="0053655A">
        <w:t xml:space="preserve">nd the </w:t>
      </w:r>
      <w:r w:rsidR="0053655A" w:rsidRPr="00DD5644">
        <w:rPr>
          <w:i/>
          <w:iCs/>
        </w:rPr>
        <w:t>M</w:t>
      </w:r>
      <w:r w:rsidR="0053655A">
        <w:t xml:space="preserve"> reports generated can be skewed with this choice.</w:t>
      </w:r>
      <w:r w:rsidR="009074D2">
        <w:t xml:space="preserve"> </w:t>
      </w:r>
      <w:r w:rsidR="00F37B4C">
        <w:t>F</w:t>
      </w:r>
      <w:r w:rsidR="009074D2">
        <w:t>or instance</w:t>
      </w:r>
      <w:r w:rsidR="00F37B4C">
        <w:t>,</w:t>
      </w:r>
      <w:r w:rsidR="009074D2">
        <w:t xml:space="preserve"> if </w:t>
      </w:r>
      <w:r w:rsidR="00F37B4C">
        <w:t>any</w:t>
      </w:r>
      <w:r w:rsidR="009074D2">
        <w:t xml:space="preserve"> UE in an MU</w:t>
      </w:r>
      <w:r w:rsidR="00EB744A">
        <w:t>-</w:t>
      </w:r>
      <w:r w:rsidR="009074D2">
        <w:t xml:space="preserve">MIMO group assigned with a certain </w:t>
      </w:r>
      <w:r w:rsidR="009074D2">
        <w:lastRenderedPageBreak/>
        <w:t xml:space="preserve">resource and its </w:t>
      </w:r>
      <w:r w:rsidR="00EB7FD0">
        <w:t xml:space="preserve">resource-specific </w:t>
      </w:r>
      <w:r w:rsidR="009074D2">
        <w:t xml:space="preserve">RI restriction is reassigned with a different resource with </w:t>
      </w:r>
      <w:r w:rsidR="00EB7FD0">
        <w:t xml:space="preserve">a </w:t>
      </w:r>
      <w:r w:rsidR="009074D2">
        <w:t xml:space="preserve">higher RI restriction, then the newly selected RI may impact the layer distribution and thereby the maximum supported layers. </w:t>
      </w:r>
      <w:r w:rsidR="0053655A">
        <w:t>Hence it is a natural choice to have resource common RI restriction</w:t>
      </w:r>
      <w:r w:rsidR="00EB7FD0">
        <w:t xml:space="preserve"> for MU-MIMO load balancing</w:t>
      </w:r>
      <w:r w:rsidR="0053655A">
        <w:t xml:space="preserve">. </w:t>
      </w:r>
      <w:r>
        <w:t xml:space="preserve"> </w:t>
      </w:r>
      <w:r w:rsidR="00AD6F26">
        <w:t xml:space="preserve">Nevertheless, </w:t>
      </w:r>
      <w:r w:rsidR="0053655A">
        <w:t xml:space="preserve">the RI restriction through </w:t>
      </w:r>
      <w:r w:rsidR="008F18BA">
        <w:t>RRC</w:t>
      </w:r>
      <w:r w:rsidR="00AD6F26">
        <w:t xml:space="preserve"> for SU</w:t>
      </w:r>
      <w:r w:rsidR="00CC38A5">
        <w:t>-</w:t>
      </w:r>
      <w:r w:rsidR="00AD6F26">
        <w:t xml:space="preserve">MIMO users </w:t>
      </w:r>
      <w:r w:rsidR="00524CEB">
        <w:t>can be reconfigured to accommodate better channel conditions</w:t>
      </w:r>
      <w:r w:rsidR="00D101B4">
        <w:t xml:space="preserve"> when the traffic falls back to SU</w:t>
      </w:r>
      <w:r w:rsidR="00524CEB">
        <w:t>.</w:t>
      </w:r>
    </w:p>
    <w:p w14:paraId="3AF1724E" w14:textId="533862E4" w:rsidR="0043221D" w:rsidRDefault="000E4D67" w:rsidP="008B5038">
      <w:pPr>
        <w:rPr>
          <w:lang w:eastAsia="zh-CN"/>
        </w:rPr>
      </w:pPr>
      <w:r>
        <w:rPr>
          <w:lang w:eastAsia="zh-CN"/>
        </w:rPr>
        <w:t xml:space="preserve">For a single TRP, a single CBSR </w:t>
      </w:r>
      <w:r w:rsidR="0043221D">
        <w:rPr>
          <w:lang w:eastAsia="zh-CN"/>
        </w:rPr>
        <w:t>configuration should be adequate</w:t>
      </w:r>
      <w:r>
        <w:rPr>
          <w:lang w:eastAsia="zh-CN"/>
        </w:rPr>
        <w:t xml:space="preserve"> for all Ks resources</w:t>
      </w:r>
      <w:r w:rsidR="0043221D">
        <w:rPr>
          <w:lang w:eastAsia="zh-CN"/>
        </w:rPr>
        <w:t xml:space="preserve"> to capture</w:t>
      </w:r>
      <w:r w:rsidR="004D256E">
        <w:rPr>
          <w:lang w:eastAsia="zh-CN"/>
        </w:rPr>
        <w:t xml:space="preserve"> </w:t>
      </w:r>
      <w:r w:rsidR="00AD3619">
        <w:rPr>
          <w:lang w:eastAsia="zh-CN"/>
        </w:rPr>
        <w:t>the restrictions</w:t>
      </w:r>
      <w:r w:rsidR="0043221D">
        <w:rPr>
          <w:lang w:eastAsia="zh-CN"/>
        </w:rPr>
        <w:t>.</w:t>
      </w:r>
      <w:r>
        <w:rPr>
          <w:lang w:eastAsia="zh-CN"/>
        </w:rPr>
        <w:t xml:space="preserve"> </w:t>
      </w:r>
      <w:r w:rsidR="0043221D">
        <w:rPr>
          <w:lang w:eastAsia="zh-CN"/>
        </w:rPr>
        <w:t xml:space="preserve">And, </w:t>
      </w:r>
      <w:r w:rsidR="0043221D" w:rsidRPr="0043221D">
        <w:rPr>
          <w:lang w:eastAsia="zh-CN"/>
        </w:rPr>
        <w:t xml:space="preserve">multiple </w:t>
      </w:r>
      <w:r w:rsidR="0043221D">
        <w:rPr>
          <w:lang w:eastAsia="zh-CN"/>
        </w:rPr>
        <w:t xml:space="preserve">CRI </w:t>
      </w:r>
      <w:r w:rsidR="0043221D" w:rsidRPr="0043221D">
        <w:rPr>
          <w:lang w:eastAsia="zh-CN"/>
        </w:rPr>
        <w:t xml:space="preserve">beams may </w:t>
      </w:r>
      <w:r w:rsidR="0043221D">
        <w:rPr>
          <w:lang w:eastAsia="zh-CN"/>
        </w:rPr>
        <w:t>mostly</w:t>
      </w:r>
      <w:r w:rsidR="0043221D" w:rsidRPr="0043221D">
        <w:rPr>
          <w:lang w:eastAsia="zh-CN"/>
        </w:rPr>
        <w:t xml:space="preserve"> share similar restricted SD basis vectors regarding inter-cell interference handling</w:t>
      </w:r>
      <w:r w:rsidR="0043221D">
        <w:rPr>
          <w:lang w:eastAsia="zh-CN"/>
        </w:rPr>
        <w:t>. The intra-cell interference will be in any case handled by the choice of codebook PMIs</w:t>
      </w:r>
      <w:r w:rsidR="00CF4FB8">
        <w:rPr>
          <w:lang w:eastAsia="zh-CN"/>
        </w:rPr>
        <w:t>, which ensures that the shared SD basis vectors are eliminated</w:t>
      </w:r>
      <w:r w:rsidR="0043221D">
        <w:rPr>
          <w:lang w:eastAsia="zh-CN"/>
        </w:rPr>
        <w:t>. Hence, it is a natural and simple choice to proceed with resource common CBSRs.</w:t>
      </w:r>
    </w:p>
    <w:p w14:paraId="79175C5F" w14:textId="63B361E5" w:rsidR="008D06C5" w:rsidRDefault="008D06C5" w:rsidP="008D06C5">
      <w:pPr>
        <w:pStyle w:val="Observation"/>
      </w:pPr>
      <w:r>
        <w:t xml:space="preserve">A resource specific RI restriction </w:t>
      </w:r>
      <w:r w:rsidR="00B779D4">
        <w:t xml:space="preserve">will </w:t>
      </w:r>
      <w:r w:rsidR="006C079D">
        <w:t>disrupt</w:t>
      </w:r>
      <w:r w:rsidR="00B779D4">
        <w:t xml:space="preserve"> the layer distribution across MU</w:t>
      </w:r>
      <w:r w:rsidR="00630035">
        <w:t>-</w:t>
      </w:r>
      <w:r w:rsidR="00B779D4">
        <w:t>MIMO UEs having a pre-set number of maximum supported layers</w:t>
      </w:r>
      <w:r w:rsidR="00076B5B">
        <w:t xml:space="preserve"> for the group</w:t>
      </w:r>
      <w:r>
        <w:t xml:space="preserve">. And the </w:t>
      </w:r>
      <w:r w:rsidRPr="00DD5644">
        <w:rPr>
          <w:i/>
          <w:iCs/>
        </w:rPr>
        <w:t>M</w:t>
      </w:r>
      <w:r>
        <w:t xml:space="preserve"> reports generated can be skewed with this </w:t>
      </w:r>
      <w:r w:rsidR="00B779D4">
        <w:t xml:space="preserve">design </w:t>
      </w:r>
      <w:r>
        <w:t>choice.</w:t>
      </w:r>
    </w:p>
    <w:p w14:paraId="42554AF3" w14:textId="791A19D7" w:rsidR="00524CEB" w:rsidRDefault="0043221D" w:rsidP="00BD5B9A">
      <w:pPr>
        <w:pStyle w:val="Proposal"/>
        <w:rPr>
          <w:lang w:eastAsia="zh-CN"/>
        </w:rPr>
      </w:pPr>
      <w:r>
        <w:t xml:space="preserve">Regarding </w:t>
      </w:r>
      <w:r w:rsidRPr="00AF4BC0">
        <w:rPr>
          <w:iCs/>
          <w:szCs w:val="20"/>
        </w:rPr>
        <w:t>CBSR and RI restriction</w:t>
      </w:r>
      <w:r w:rsidRPr="000D0A19">
        <w:t xml:space="preserve"> </w:t>
      </w:r>
      <w:r>
        <w:t xml:space="preserve">for </w:t>
      </w:r>
      <w:r w:rsidRPr="000D0A19">
        <w:t>Rel-19 CRIs-based CSI reporting</w:t>
      </w:r>
      <w:r>
        <w:t xml:space="preserve">, support </w:t>
      </w:r>
      <w:r w:rsidRPr="0043221D">
        <w:t>Alt2</w:t>
      </w:r>
      <w:r w:rsidR="00AF4BC0">
        <w:t>,</w:t>
      </w:r>
      <w:r w:rsidRPr="0043221D">
        <w:t xml:space="preserve"> </w:t>
      </w:r>
      <w:r w:rsidR="006C650A">
        <w:t xml:space="preserve">with legacy </w:t>
      </w:r>
      <w:r w:rsidRPr="0043221D">
        <w:t>Resource-common CBSR and resource-common RI restriction</w:t>
      </w:r>
      <w:r w:rsidR="00AF4BC0">
        <w:t>.</w:t>
      </w:r>
    </w:p>
    <w:p w14:paraId="795E58D8" w14:textId="5F5D3DC6" w:rsidR="00B779D4" w:rsidRDefault="006E6415" w:rsidP="00BD5B9A">
      <w:pPr>
        <w:pStyle w:val="Proposal"/>
        <w:rPr>
          <w:lang w:eastAsia="zh-CN"/>
        </w:rPr>
      </w:pPr>
      <w:r>
        <w:t xml:space="preserve">Regarding </w:t>
      </w:r>
      <w:r w:rsidRPr="00AF4BC0">
        <w:rPr>
          <w:iCs/>
          <w:szCs w:val="20"/>
        </w:rPr>
        <w:t>CBSR restriction</w:t>
      </w:r>
      <w:r w:rsidRPr="000D0A19">
        <w:t xml:space="preserve"> </w:t>
      </w:r>
      <w:r>
        <w:t xml:space="preserve">for </w:t>
      </w:r>
      <w:r w:rsidRPr="000D0A19">
        <w:t>Rel-19 CRIs-based CSI reporting</w:t>
      </w:r>
      <w:r>
        <w:t>, since the resource specific design will not affect the network implementation, fine to support if the additional complexity can be efficiently handled.</w:t>
      </w:r>
    </w:p>
    <w:p w14:paraId="19A36632" w14:textId="40714DB5" w:rsidR="001D79A1" w:rsidRPr="008B5038" w:rsidRDefault="009452F7" w:rsidP="00BD5B9A">
      <w:pPr>
        <w:pStyle w:val="Proposal"/>
        <w:rPr>
          <w:lang w:eastAsia="zh-CN"/>
        </w:rPr>
      </w:pPr>
      <w:r>
        <w:rPr>
          <w:lang w:eastAsia="zh-CN"/>
        </w:rPr>
        <w:t xml:space="preserve">Support further study on the options for applying CBSR, i.e., from the </w:t>
      </w:r>
      <w:r w:rsidR="00EE2EBF">
        <w:rPr>
          <w:lang w:eastAsia="zh-CN"/>
        </w:rPr>
        <w:t>possibilities</w:t>
      </w:r>
      <w:r>
        <w:rPr>
          <w:lang w:eastAsia="zh-CN"/>
        </w:rPr>
        <w:t xml:space="preserve"> of </w:t>
      </w:r>
      <w:r w:rsidRPr="009452F7">
        <w:rPr>
          <w:lang w:eastAsia="zh-CN"/>
        </w:rPr>
        <w:t xml:space="preserve">legacy </w:t>
      </w:r>
      <w:r>
        <w:rPr>
          <w:lang w:eastAsia="zh-CN"/>
        </w:rPr>
        <w:t xml:space="preserve">single </w:t>
      </w:r>
      <w:r w:rsidRPr="009452F7">
        <w:rPr>
          <w:lang w:eastAsia="zh-CN"/>
        </w:rPr>
        <w:t xml:space="preserve">CBSR </w:t>
      </w:r>
      <w:r w:rsidR="008B3A76">
        <w:rPr>
          <w:lang w:eastAsia="zh-CN"/>
        </w:rPr>
        <w:t>vs</w:t>
      </w:r>
      <w:r w:rsidRPr="009452F7">
        <w:rPr>
          <w:lang w:eastAsia="zh-CN"/>
        </w:rPr>
        <w:t xml:space="preserve"> two-part CBSR vs group-based CBSR</w:t>
      </w:r>
      <w:r>
        <w:rPr>
          <w:lang w:eastAsia="zh-CN"/>
        </w:rPr>
        <w:t>.</w:t>
      </w:r>
    </w:p>
    <w:p w14:paraId="4A7D1FE8" w14:textId="7805BA63" w:rsidR="00057594" w:rsidRDefault="00057594" w:rsidP="00FA4A26">
      <w:pPr>
        <w:pStyle w:val="Heading3"/>
        <w:rPr>
          <w:iCs w:val="0"/>
          <w:szCs w:val="20"/>
        </w:rPr>
      </w:pPr>
      <w:r>
        <w:t xml:space="preserve">Configured </w:t>
      </w:r>
      <w:r w:rsidRPr="00F5125E">
        <w:rPr>
          <w:i/>
          <w:szCs w:val="20"/>
        </w:rPr>
        <w:t>M</w:t>
      </w:r>
      <w:r w:rsidRPr="00F5125E">
        <w:rPr>
          <w:i/>
          <w:szCs w:val="20"/>
          <w:vertAlign w:val="subscript"/>
        </w:rPr>
        <w:t>R</w:t>
      </w:r>
      <w:r>
        <w:rPr>
          <w:i/>
          <w:szCs w:val="20"/>
          <w:vertAlign w:val="subscript"/>
        </w:rPr>
        <w:t xml:space="preserve"> </w:t>
      </w:r>
      <w:r>
        <w:rPr>
          <w:iCs w:val="0"/>
          <w:szCs w:val="20"/>
        </w:rPr>
        <w:t>value</w:t>
      </w:r>
    </w:p>
    <w:p w14:paraId="0ECC5118" w14:textId="77777777" w:rsidR="00B3739A" w:rsidRPr="00B3739A" w:rsidRDefault="00B3739A" w:rsidP="00B3739A">
      <w:pPr>
        <w:rPr>
          <w:lang w:eastAsia="zh-CN"/>
        </w:rPr>
      </w:pPr>
    </w:p>
    <w:tbl>
      <w:tblPr>
        <w:tblStyle w:val="TableGrid"/>
        <w:tblW w:w="0" w:type="auto"/>
        <w:tblLook w:val="04A0" w:firstRow="1" w:lastRow="0" w:firstColumn="1" w:lastColumn="0" w:noHBand="0" w:noVBand="1"/>
      </w:tblPr>
      <w:tblGrid>
        <w:gridCol w:w="9576"/>
      </w:tblGrid>
      <w:tr w:rsidR="008B5038" w14:paraId="7571DC0B" w14:textId="77777777" w:rsidTr="00D06015">
        <w:tc>
          <w:tcPr>
            <w:tcW w:w="9576" w:type="dxa"/>
          </w:tcPr>
          <w:p w14:paraId="4C505FE8" w14:textId="77777777" w:rsidR="007D49A1" w:rsidRPr="00BF5BD7" w:rsidRDefault="007D49A1" w:rsidP="007D49A1">
            <w:pPr>
              <w:snapToGrid w:val="0"/>
              <w:rPr>
                <w:b/>
                <w:bCs/>
                <w:szCs w:val="20"/>
                <w:highlight w:val="green"/>
              </w:rPr>
            </w:pPr>
            <w:r w:rsidRPr="00BF5BD7">
              <w:rPr>
                <w:b/>
                <w:bCs/>
                <w:szCs w:val="20"/>
                <w:highlight w:val="green"/>
              </w:rPr>
              <w:t>Agreement</w:t>
            </w:r>
          </w:p>
          <w:p w14:paraId="427C2F0F" w14:textId="77777777" w:rsidR="007D49A1" w:rsidRDefault="007D49A1" w:rsidP="007D49A1">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31261BE1" w14:textId="77777777" w:rsidR="007D49A1" w:rsidRDefault="007D49A1" w:rsidP="007D49A1">
            <w:pPr>
              <w:pStyle w:val="ListParagraph"/>
              <w:numPr>
                <w:ilvl w:val="0"/>
                <w:numId w:val="19"/>
              </w:numPr>
              <w:snapToGrid w:val="0"/>
              <w:spacing w:after="0"/>
              <w:jc w:val="left"/>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CQI/PMI/RI/(if applicable) LI</w:t>
            </w:r>
          </w:p>
          <w:p w14:paraId="1E0860E1" w14:textId="77777777" w:rsidR="007D49A1" w:rsidRPr="00F5125E" w:rsidRDefault="007D49A1" w:rsidP="007D49A1">
            <w:pPr>
              <w:pStyle w:val="ListParagraph"/>
              <w:numPr>
                <w:ilvl w:val="0"/>
                <w:numId w:val="19"/>
              </w:numPr>
              <w:snapToGrid w:val="0"/>
              <w:spacing w:after="0"/>
              <w:jc w:val="left"/>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signaling</w:t>
            </w:r>
          </w:p>
          <w:p w14:paraId="42795EEC" w14:textId="77777777" w:rsidR="007D49A1" w:rsidRPr="00F5125E" w:rsidRDefault="007D49A1" w:rsidP="007D49A1">
            <w:pPr>
              <w:pStyle w:val="ListParagraph"/>
              <w:numPr>
                <w:ilvl w:val="0"/>
                <w:numId w:val="19"/>
              </w:numPr>
              <w:snapToGrid w:val="0"/>
              <w:spacing w:after="0"/>
              <w:jc w:val="left"/>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signaling </w:t>
            </w:r>
          </w:p>
          <w:p w14:paraId="453B4CA4" w14:textId="77777777" w:rsidR="007D49A1" w:rsidRPr="00F5125E" w:rsidRDefault="007D49A1" w:rsidP="007D49A1">
            <w:pPr>
              <w:pStyle w:val="ListParagraph"/>
              <w:numPr>
                <w:ilvl w:val="0"/>
                <w:numId w:val="19"/>
              </w:numPr>
              <w:snapToGrid w:val="0"/>
              <w:spacing w:after="0"/>
              <w:jc w:val="left"/>
              <w:rPr>
                <w:szCs w:val="20"/>
              </w:rPr>
            </w:pPr>
            <w:r w:rsidRPr="00F5125E">
              <w:rPr>
                <w:rFonts w:hint="eastAsia"/>
                <w:szCs w:val="20"/>
              </w:rPr>
              <w:t>F</w:t>
            </w:r>
            <w:r w:rsidRPr="00F5125E">
              <w:rPr>
                <w:szCs w:val="20"/>
              </w:rPr>
              <w:t xml:space="preserve">FS: value of </w:t>
            </w:r>
            <w:r w:rsidRPr="00F5125E">
              <w:rPr>
                <w:i/>
                <w:iCs/>
                <w:szCs w:val="20"/>
              </w:rPr>
              <w:t>M</w:t>
            </w:r>
            <w:r w:rsidRPr="00F5125E">
              <w:rPr>
                <w:i/>
                <w:iCs/>
                <w:szCs w:val="20"/>
                <w:vertAlign w:val="subscript"/>
              </w:rPr>
              <w:t>R</w:t>
            </w:r>
          </w:p>
          <w:p w14:paraId="59C3C8E5" w14:textId="77777777" w:rsidR="008B5038" w:rsidRPr="007D49A1" w:rsidRDefault="007D49A1" w:rsidP="007D49A1">
            <w:pPr>
              <w:pStyle w:val="ListParagraph"/>
              <w:numPr>
                <w:ilvl w:val="0"/>
                <w:numId w:val="19"/>
              </w:numPr>
              <w:snapToGrid w:val="0"/>
              <w:spacing w:after="0"/>
              <w:rPr>
                <w:rFonts w:eastAsia="Malgun Gothic"/>
                <w:szCs w:val="20"/>
              </w:rPr>
            </w:pPr>
            <w:r w:rsidRPr="00F5125E">
              <w:rPr>
                <w:szCs w:val="20"/>
              </w:rPr>
              <w:t>This is an optional UE capabilit</w:t>
            </w:r>
            <w:r>
              <w:rPr>
                <w:szCs w:val="20"/>
              </w:rPr>
              <w:t>y</w:t>
            </w:r>
          </w:p>
          <w:p w14:paraId="2C4BDD34" w14:textId="24C2A1BE" w:rsidR="007D49A1" w:rsidRPr="007D49A1" w:rsidRDefault="007D49A1" w:rsidP="007D49A1">
            <w:pPr>
              <w:pStyle w:val="ListParagraph"/>
              <w:numPr>
                <w:ilvl w:val="0"/>
                <w:numId w:val="0"/>
              </w:numPr>
              <w:snapToGrid w:val="0"/>
              <w:spacing w:after="0"/>
              <w:ind w:left="720"/>
              <w:rPr>
                <w:rFonts w:eastAsia="Malgun Gothic"/>
                <w:szCs w:val="20"/>
              </w:rPr>
            </w:pPr>
          </w:p>
        </w:tc>
      </w:tr>
    </w:tbl>
    <w:p w14:paraId="49338D95" w14:textId="119B7ECF" w:rsidR="00057594" w:rsidRDefault="00057594" w:rsidP="00057594">
      <w:pPr>
        <w:rPr>
          <w:lang w:eastAsia="zh-CN"/>
        </w:rPr>
      </w:pPr>
    </w:p>
    <w:p w14:paraId="155C7443" w14:textId="3E8EA84C" w:rsidR="00AE3E75" w:rsidRDefault="00D101B4" w:rsidP="00057594">
      <w:pPr>
        <w:rPr>
          <w:szCs w:val="20"/>
        </w:rPr>
      </w:pPr>
      <w:r>
        <w:rPr>
          <w:szCs w:val="20"/>
        </w:rPr>
        <w:t xml:space="preserve">For CRI reporting of M quadruplets, the network can configure </w:t>
      </w:r>
      <w:r>
        <w:rPr>
          <w:i/>
          <w:iCs/>
          <w:szCs w:val="20"/>
        </w:rPr>
        <w:t>M</w:t>
      </w:r>
      <w:r>
        <w:rPr>
          <w:i/>
          <w:iCs/>
          <w:szCs w:val="20"/>
          <w:vertAlign w:val="subscript"/>
        </w:rPr>
        <w:t>R</w:t>
      </w:r>
      <w:r>
        <w:rPr>
          <w:lang w:eastAsia="zh-CN"/>
        </w:rPr>
        <w:t xml:space="preserve"> </w:t>
      </w:r>
      <w:r w:rsidR="00073851">
        <w:rPr>
          <w:lang w:eastAsia="zh-CN"/>
        </w:rPr>
        <w:t xml:space="preserve">beams to the UE, wherein the value of </w:t>
      </w:r>
      <w:r w:rsidR="00073851" w:rsidRPr="00F5125E">
        <w:rPr>
          <w:i/>
          <w:iCs/>
          <w:szCs w:val="20"/>
        </w:rPr>
        <w:t>M</w:t>
      </w:r>
      <w:r w:rsidR="00073851" w:rsidRPr="00F5125E">
        <w:rPr>
          <w:i/>
          <w:iCs/>
          <w:szCs w:val="20"/>
          <w:vertAlign w:val="subscript"/>
        </w:rPr>
        <w:t>R</w:t>
      </w:r>
      <w:r w:rsidR="00073851">
        <w:rPr>
          <w:lang w:eastAsia="zh-CN"/>
        </w:rPr>
        <w:t xml:space="preserve"> and the </w:t>
      </w:r>
      <w:r w:rsidR="00073851" w:rsidRPr="00F5125E">
        <w:rPr>
          <w:i/>
          <w:iCs/>
          <w:szCs w:val="20"/>
        </w:rPr>
        <w:t>M</w:t>
      </w:r>
      <w:r w:rsidR="00073851" w:rsidRPr="00F5125E">
        <w:rPr>
          <w:i/>
          <w:iCs/>
          <w:szCs w:val="20"/>
          <w:vertAlign w:val="subscript"/>
        </w:rPr>
        <w:t>R</w:t>
      </w:r>
      <w:r w:rsidR="00073851" w:rsidRPr="00F5125E">
        <w:rPr>
          <w:szCs w:val="20"/>
        </w:rPr>
        <w:t xml:space="preserve"> selected resources</w:t>
      </w:r>
      <w:r w:rsidR="00073851">
        <w:rPr>
          <w:szCs w:val="20"/>
        </w:rPr>
        <w:t xml:space="preserve"> are </w:t>
      </w:r>
      <w:r w:rsidR="00AA574B">
        <w:rPr>
          <w:szCs w:val="20"/>
        </w:rPr>
        <w:t xml:space="preserve">higher layer (RRC) configured. </w:t>
      </w:r>
      <w:r w:rsidR="00AE3E75">
        <w:rPr>
          <w:lang w:eastAsia="zh-CN"/>
        </w:rPr>
        <w:t xml:space="preserve">In our view, </w:t>
      </w:r>
      <w:r>
        <w:rPr>
          <w:i/>
          <w:iCs/>
          <w:szCs w:val="20"/>
        </w:rPr>
        <w:t>M</w:t>
      </w:r>
      <w:r>
        <w:rPr>
          <w:i/>
          <w:iCs/>
          <w:szCs w:val="20"/>
          <w:vertAlign w:val="subscript"/>
        </w:rPr>
        <w:t>R</w:t>
      </w:r>
      <w:r w:rsidR="00AA574B">
        <w:rPr>
          <w:i/>
          <w:iCs/>
          <w:szCs w:val="20"/>
        </w:rPr>
        <w:t xml:space="preserve"> = </w:t>
      </w:r>
      <m:oMath>
        <m:d>
          <m:dPr>
            <m:begChr m:val="⌊"/>
            <m:endChr m:val="⌋"/>
            <m:ctrlPr>
              <w:rPr>
                <w:rFonts w:ascii="Cambria Math" w:hAnsi="Cambria Math"/>
                <w:i/>
                <w:iCs/>
                <w:szCs w:val="20"/>
              </w:rPr>
            </m:ctrlPr>
          </m:dPr>
          <m:e>
            <m:r>
              <w:rPr>
                <w:rFonts w:ascii="Cambria Math" w:hAnsi="Cambria Math"/>
                <w:szCs w:val="20"/>
              </w:rPr>
              <m:t>M/2</m:t>
            </m:r>
          </m:e>
        </m:d>
      </m:oMath>
      <w:r w:rsidR="00AA574B">
        <w:rPr>
          <w:szCs w:val="20"/>
        </w:rPr>
        <w:t xml:space="preserve"> is a good choice that trades off between overhead and optimal MU-MIMO scheduling opportunity</w:t>
      </w:r>
      <w:r w:rsidR="00827910">
        <w:rPr>
          <w:szCs w:val="20"/>
        </w:rPr>
        <w:t xml:space="preserve"> for improved performance.</w:t>
      </w:r>
    </w:p>
    <w:p w14:paraId="586E6294" w14:textId="1D194BAB" w:rsidR="00827910" w:rsidRPr="007937D6" w:rsidRDefault="00827910" w:rsidP="00827910">
      <w:pPr>
        <w:pStyle w:val="Proposal"/>
        <w:rPr>
          <w:lang w:eastAsia="zh-CN"/>
        </w:rPr>
      </w:pPr>
      <w:r w:rsidRPr="00566B31">
        <w:t xml:space="preserve">For Rel-19 CRI-based CSI reporting, support </w:t>
      </w:r>
      <w:r w:rsidR="00FC71AF" w:rsidRPr="00827910">
        <w:rPr>
          <w:i/>
          <w:iCs/>
          <w:szCs w:val="20"/>
        </w:rPr>
        <w:t>M</w:t>
      </w:r>
      <w:r w:rsidR="00FC71AF" w:rsidRPr="00827910">
        <w:rPr>
          <w:i/>
          <w:iCs/>
          <w:szCs w:val="20"/>
          <w:vertAlign w:val="subscript"/>
        </w:rPr>
        <w:t>R</w:t>
      </w:r>
      <w:r w:rsidRPr="00566B31">
        <w:t xml:space="preserve"> = </w:t>
      </w:r>
      <m:oMath>
        <m:d>
          <m:dPr>
            <m:begChr m:val="⌊"/>
            <m:endChr m:val="⌋"/>
            <m:ctrlPr>
              <w:rPr>
                <w:rFonts w:ascii="Cambria Math" w:hAnsi="Cambria Math"/>
                <w:lang w:eastAsia="en-US"/>
              </w:rPr>
            </m:ctrlPr>
          </m:dPr>
          <m:e>
            <m:r>
              <m:rPr>
                <m:sty m:val="bi"/>
              </m:rPr>
              <w:rPr>
                <w:rFonts w:ascii="Cambria Math" w:hAnsi="Cambria Math"/>
              </w:rPr>
              <m:t>M/2</m:t>
            </m:r>
          </m:e>
        </m:d>
      </m:oMath>
      <w:r w:rsidRPr="00566B31">
        <w:t>, as a generalized value</w:t>
      </w:r>
      <w:r>
        <w:t xml:space="preserve"> of </w:t>
      </w:r>
      <w:r w:rsidR="001D79A1" w:rsidRPr="00827910">
        <w:rPr>
          <w:i/>
          <w:iCs/>
          <w:szCs w:val="20"/>
        </w:rPr>
        <w:t>M</w:t>
      </w:r>
      <w:r w:rsidR="001D79A1" w:rsidRPr="00827910">
        <w:rPr>
          <w:i/>
          <w:iCs/>
          <w:szCs w:val="20"/>
          <w:vertAlign w:val="subscript"/>
        </w:rPr>
        <w:t>R</w:t>
      </w:r>
      <w:r w:rsidR="001D79A1">
        <w:rPr>
          <w:szCs w:val="20"/>
        </w:rPr>
        <w:t>.</w:t>
      </w:r>
    </w:p>
    <w:p w14:paraId="4B6803D8" w14:textId="04BC86E3" w:rsidR="007937D6" w:rsidRDefault="007937D6" w:rsidP="007937D6">
      <w:pPr>
        <w:rPr>
          <w:lang w:eastAsia="zh-CN"/>
        </w:rPr>
      </w:pPr>
      <w:r>
        <w:rPr>
          <w:lang w:eastAsia="zh-CN"/>
        </w:rPr>
        <w:t xml:space="preserve">From the online meeting of RAN1#117 and subsequent offline discussions, it is decided to </w:t>
      </w:r>
      <w:r w:rsidR="00B3739A">
        <w:rPr>
          <w:lang w:eastAsia="zh-CN"/>
        </w:rPr>
        <w:t>down select</w:t>
      </w:r>
      <w:r>
        <w:rPr>
          <w:lang w:eastAsia="zh-CN"/>
        </w:rPr>
        <w:t xml:space="preserve"> the value x intended for UCI reporting. The </w:t>
      </w:r>
      <w:r w:rsidR="00B2351D">
        <w:rPr>
          <w:lang w:eastAsia="zh-CN"/>
        </w:rPr>
        <w:t xml:space="preserve">related </w:t>
      </w:r>
      <w:r>
        <w:rPr>
          <w:lang w:eastAsia="zh-CN"/>
        </w:rPr>
        <w:t>proposal and our view on this are provided below.</w:t>
      </w:r>
    </w:p>
    <w:tbl>
      <w:tblPr>
        <w:tblStyle w:val="TableGrid"/>
        <w:tblW w:w="0" w:type="auto"/>
        <w:tblLook w:val="04A0" w:firstRow="1" w:lastRow="0" w:firstColumn="1" w:lastColumn="0" w:noHBand="0" w:noVBand="1"/>
      </w:tblPr>
      <w:tblGrid>
        <w:gridCol w:w="9576"/>
      </w:tblGrid>
      <w:tr w:rsidR="00E85C6A" w14:paraId="4AA9E3F8" w14:textId="77777777" w:rsidTr="00D06015">
        <w:tc>
          <w:tcPr>
            <w:tcW w:w="9576" w:type="dxa"/>
          </w:tcPr>
          <w:p w14:paraId="7AFFBF01" w14:textId="77777777" w:rsidR="00E85C6A" w:rsidRPr="005B05D7" w:rsidRDefault="00E85C6A" w:rsidP="00E85C6A">
            <w:pPr>
              <w:snapToGrid w:val="0"/>
              <w:rPr>
                <w:rFonts w:eastAsia="Batang"/>
                <w:iCs/>
                <w:szCs w:val="24"/>
                <w:lang w:eastAsia="en-US"/>
              </w:rPr>
            </w:pPr>
            <w:r w:rsidRPr="005B05D7">
              <w:rPr>
                <w:rFonts w:eastAsia="Batang"/>
                <w:b/>
                <w:iCs/>
                <w:szCs w:val="24"/>
                <w:u w:val="single"/>
                <w:lang w:eastAsia="en-US"/>
              </w:rPr>
              <w:lastRenderedPageBreak/>
              <w:t>Proposal [2.A.6]:</w:t>
            </w:r>
            <w:r w:rsidRPr="005B05D7">
              <w:rPr>
                <w:rFonts w:eastAsia="Batang"/>
                <w:b/>
                <w:iCs/>
                <w:szCs w:val="24"/>
                <w:lang w:eastAsia="en-US"/>
              </w:rPr>
              <w:t xml:space="preserve">  </w:t>
            </w:r>
            <w:r w:rsidRPr="005B05D7">
              <w:rPr>
                <w:rFonts w:eastAsia="Batang"/>
                <w:szCs w:val="24"/>
                <w:lang w:eastAsia="en-US"/>
              </w:rPr>
              <w:t xml:space="preserve">For the </w:t>
            </w:r>
            <w:r w:rsidRPr="005B05D7">
              <w:rPr>
                <w:rFonts w:eastAsia="Batang"/>
                <w:iCs/>
                <w:szCs w:val="24"/>
                <w:lang w:eastAsia="en-US"/>
              </w:rPr>
              <w:t xml:space="preserve">Rel-19 CRI-based CSI refinement for up to 128 CSI-RS ports, regarding UCI parameters when two-part UCI/CSI is used, </w:t>
            </w:r>
            <w:r w:rsidRPr="005B05D7">
              <w:rPr>
                <w:rFonts w:eastAsia="Batang"/>
                <w:iCs/>
                <w:color w:val="FF0000"/>
                <w:szCs w:val="24"/>
                <w:lang w:eastAsia="en-US"/>
              </w:rPr>
              <w:t>when M</w:t>
            </w:r>
            <w:r w:rsidRPr="005B05D7">
              <w:rPr>
                <w:rFonts w:eastAsia="Batang"/>
                <w:iCs/>
                <w:color w:val="FF0000"/>
                <w:szCs w:val="24"/>
                <w:vertAlign w:val="subscript"/>
                <w:lang w:eastAsia="en-US"/>
              </w:rPr>
              <w:t>R</w:t>
            </w:r>
            <w:r w:rsidRPr="005B05D7">
              <w:rPr>
                <w:rFonts w:eastAsia="Batang"/>
                <w:iCs/>
                <w:color w:val="FF0000"/>
                <w:szCs w:val="24"/>
                <w:lang w:eastAsia="en-US"/>
              </w:rPr>
              <w:t xml:space="preserve"> is not configured</w:t>
            </w:r>
            <w:r w:rsidRPr="005B05D7">
              <w:rPr>
                <w:rFonts w:eastAsia="Batang"/>
                <w:iCs/>
                <w:szCs w:val="24"/>
                <w:lang w:eastAsia="en-US"/>
              </w:rPr>
              <w:t>:</w:t>
            </w:r>
          </w:p>
          <w:p w14:paraId="404F7C4E" w14:textId="77777777" w:rsidR="00E85C6A" w:rsidRPr="005B05D7" w:rsidRDefault="00E85C6A" w:rsidP="00E85C6A">
            <w:pPr>
              <w:numPr>
                <w:ilvl w:val="0"/>
                <w:numId w:val="25"/>
              </w:numPr>
              <w:overflowPunct/>
              <w:autoSpaceDE/>
              <w:autoSpaceDN/>
              <w:adjustRightInd/>
              <w:snapToGrid w:val="0"/>
              <w:spacing w:after="160" w:line="256" w:lineRule="auto"/>
              <w:jc w:val="left"/>
              <w:textAlignment w:val="auto"/>
              <w:rPr>
                <w:szCs w:val="24"/>
                <w:lang w:eastAsia="en-US"/>
              </w:rPr>
            </w:pPr>
            <w:r w:rsidRPr="005B05D7">
              <w:rPr>
                <w:szCs w:val="24"/>
                <w:lang w:eastAsia="en-US"/>
              </w:rPr>
              <w:t>Part 1: M CRI(s), M RI(s), x sets of CQI values for 1</w:t>
            </w:r>
            <w:r w:rsidRPr="005B05D7">
              <w:rPr>
                <w:szCs w:val="24"/>
                <w:vertAlign w:val="superscript"/>
                <w:lang w:eastAsia="en-US"/>
              </w:rPr>
              <w:t>st</w:t>
            </w:r>
            <w:r w:rsidRPr="005B05D7">
              <w:rPr>
                <w:szCs w:val="24"/>
                <w:lang w:eastAsia="en-US"/>
              </w:rPr>
              <w:t xml:space="preserve"> CW </w:t>
            </w:r>
          </w:p>
          <w:p w14:paraId="44608863" w14:textId="77777777" w:rsidR="00E85C6A" w:rsidRPr="005B05D7" w:rsidRDefault="00E85C6A" w:rsidP="00E85C6A">
            <w:pPr>
              <w:numPr>
                <w:ilvl w:val="0"/>
                <w:numId w:val="25"/>
              </w:numPr>
              <w:overflowPunct/>
              <w:autoSpaceDE/>
              <w:autoSpaceDN/>
              <w:adjustRightInd/>
              <w:snapToGrid w:val="0"/>
              <w:spacing w:after="160" w:line="256" w:lineRule="auto"/>
              <w:jc w:val="left"/>
              <w:textAlignment w:val="auto"/>
              <w:rPr>
                <w:szCs w:val="24"/>
                <w:lang w:eastAsia="en-US"/>
              </w:rPr>
            </w:pPr>
            <w:r w:rsidRPr="005B05D7">
              <w:rPr>
                <w:szCs w:val="24"/>
                <w:lang w:eastAsia="en-US"/>
              </w:rPr>
              <w:t>Part 2: (M-x) sets of CQI values for 1</w:t>
            </w:r>
            <w:r w:rsidRPr="005B05D7">
              <w:rPr>
                <w:szCs w:val="24"/>
                <w:vertAlign w:val="superscript"/>
                <w:lang w:eastAsia="en-US"/>
              </w:rPr>
              <w:t>st</w:t>
            </w:r>
            <w:r w:rsidRPr="005B05D7">
              <w:rPr>
                <w:szCs w:val="24"/>
                <w:lang w:eastAsia="en-US"/>
              </w:rPr>
              <w:t xml:space="preserve"> CW, M sets of {PMI, LI (if applicable), CQI values for 2</w:t>
            </w:r>
            <w:r w:rsidRPr="005B05D7">
              <w:rPr>
                <w:szCs w:val="24"/>
                <w:vertAlign w:val="superscript"/>
                <w:lang w:eastAsia="en-US"/>
              </w:rPr>
              <w:t>nd</w:t>
            </w:r>
            <w:r w:rsidRPr="005B05D7">
              <w:rPr>
                <w:szCs w:val="24"/>
                <w:lang w:eastAsia="en-US"/>
              </w:rPr>
              <w:t xml:space="preserve"> CW (if applicable)}</w:t>
            </w:r>
          </w:p>
          <w:p w14:paraId="465D25D1" w14:textId="77777777" w:rsidR="00E85C6A" w:rsidRPr="005B05D7" w:rsidRDefault="00E85C6A" w:rsidP="00E85C6A">
            <w:pPr>
              <w:snapToGrid w:val="0"/>
              <w:rPr>
                <w:rFonts w:eastAsia="Batang"/>
                <w:iCs/>
                <w:strike/>
                <w:color w:val="FF0000"/>
                <w:szCs w:val="24"/>
                <w:lang w:eastAsia="en-US"/>
              </w:rPr>
            </w:pPr>
            <w:r w:rsidRPr="005B05D7">
              <w:rPr>
                <w:rFonts w:eastAsia="Batang"/>
                <w:iCs/>
                <w:szCs w:val="24"/>
                <w:lang w:eastAsia="en-US"/>
              </w:rPr>
              <w:t>FFS (by RAN1#118): For x, decide from the following alternatives: 0, 1, M</w:t>
            </w:r>
            <w:r w:rsidRPr="005B05D7">
              <w:rPr>
                <w:rFonts w:eastAsia="Batang"/>
                <w:iCs/>
                <w:strike/>
                <w:color w:val="FF0000"/>
                <w:szCs w:val="24"/>
                <w:lang w:eastAsia="en-US"/>
              </w:rPr>
              <w:t>, if supported, M</w:t>
            </w:r>
            <w:r w:rsidRPr="005B05D7">
              <w:rPr>
                <w:rFonts w:eastAsia="Batang"/>
                <w:iCs/>
                <w:strike/>
                <w:color w:val="FF0000"/>
                <w:szCs w:val="24"/>
                <w:vertAlign w:val="subscript"/>
                <w:lang w:eastAsia="en-US"/>
              </w:rPr>
              <w:t>R</w:t>
            </w:r>
          </w:p>
          <w:p w14:paraId="7E809352" w14:textId="77777777" w:rsidR="00E85C6A" w:rsidRPr="005B05D7" w:rsidRDefault="00E85C6A" w:rsidP="00E85C6A">
            <w:pPr>
              <w:snapToGrid w:val="0"/>
              <w:rPr>
                <w:rFonts w:eastAsia="Batang"/>
                <w:iCs/>
                <w:strike/>
                <w:color w:val="FF0000"/>
                <w:szCs w:val="24"/>
                <w:lang w:eastAsia="en-US"/>
              </w:rPr>
            </w:pPr>
            <w:r w:rsidRPr="005B05D7">
              <w:rPr>
                <w:rFonts w:eastAsia="Batang"/>
                <w:iCs/>
                <w:strike/>
                <w:color w:val="FF0000"/>
                <w:szCs w:val="24"/>
                <w:lang w:eastAsia="en-US"/>
              </w:rPr>
              <w:t>Note: If proposal 2.A.2 is agreed, the total number of reported CRIs is M-M</w:t>
            </w:r>
            <w:r w:rsidRPr="005B05D7">
              <w:rPr>
                <w:rFonts w:eastAsia="Batang"/>
                <w:iCs/>
                <w:strike/>
                <w:color w:val="FF0000"/>
                <w:szCs w:val="24"/>
                <w:vertAlign w:val="subscript"/>
                <w:lang w:eastAsia="en-US"/>
              </w:rPr>
              <w:t>R</w:t>
            </w:r>
          </w:p>
          <w:p w14:paraId="25A0AD2C" w14:textId="77777777" w:rsidR="00E85C6A" w:rsidRPr="005B05D7" w:rsidRDefault="00E85C6A" w:rsidP="00E85C6A">
            <w:pPr>
              <w:snapToGrid w:val="0"/>
              <w:rPr>
                <w:rFonts w:eastAsiaTheme="minorEastAsia"/>
                <w:color w:val="FF0000"/>
                <w:szCs w:val="20"/>
                <w:lang w:eastAsia="ko-KR"/>
              </w:rPr>
            </w:pPr>
            <w:r w:rsidRPr="005B05D7">
              <w:rPr>
                <w:color w:val="FF0000"/>
                <w:szCs w:val="20"/>
              </w:rPr>
              <w:t>FFS: Refinement when M</w:t>
            </w:r>
            <w:r w:rsidRPr="005B05D7">
              <w:rPr>
                <w:color w:val="FF0000"/>
                <w:szCs w:val="20"/>
                <w:vertAlign w:val="subscript"/>
              </w:rPr>
              <w:t>R</w:t>
            </w:r>
            <w:r w:rsidRPr="005B05D7">
              <w:rPr>
                <w:color w:val="FF0000"/>
                <w:szCs w:val="20"/>
              </w:rPr>
              <w:t xml:space="preserve"> is configured</w:t>
            </w:r>
          </w:p>
          <w:p w14:paraId="2020388B" w14:textId="77777777" w:rsidR="00E85C6A" w:rsidRPr="005B05D7" w:rsidRDefault="00E85C6A" w:rsidP="00E85C6A">
            <w:pPr>
              <w:snapToGrid w:val="0"/>
              <w:rPr>
                <w:sz w:val="18"/>
                <w:szCs w:val="20"/>
              </w:rPr>
            </w:pPr>
          </w:p>
          <w:p w14:paraId="0F25F1E2" w14:textId="77777777" w:rsidR="00E85C6A" w:rsidRPr="005B05D7" w:rsidRDefault="00E85C6A" w:rsidP="00E85C6A">
            <w:pPr>
              <w:snapToGrid w:val="0"/>
              <w:rPr>
                <w:color w:val="3333FF"/>
                <w:sz w:val="24"/>
                <w:szCs w:val="20"/>
              </w:rPr>
            </w:pPr>
            <w:r w:rsidRPr="005B05D7">
              <w:rPr>
                <w:b/>
                <w:color w:val="3333FF"/>
                <w:sz w:val="24"/>
                <w:szCs w:val="20"/>
                <w:u w:val="single"/>
              </w:rPr>
              <w:t>Question 4</w:t>
            </w:r>
            <w:r w:rsidRPr="005B05D7">
              <w:rPr>
                <w:color w:val="3333FF"/>
                <w:sz w:val="24"/>
                <w:szCs w:val="20"/>
              </w:rPr>
              <w:t>: Please share your preference (with justification) on the value of x from the following candidates (for now let’s assume M</w:t>
            </w:r>
            <w:r w:rsidRPr="005B05D7">
              <w:rPr>
                <w:color w:val="3333FF"/>
                <w:sz w:val="24"/>
                <w:szCs w:val="20"/>
                <w:vertAlign w:val="subscript"/>
              </w:rPr>
              <w:t>R</w:t>
            </w:r>
            <w:r w:rsidRPr="005B05D7">
              <w:rPr>
                <w:color w:val="3333FF"/>
                <w:sz w:val="24"/>
                <w:szCs w:val="20"/>
              </w:rPr>
              <w:t xml:space="preserve"> is not configured – I will later add the case when M</w:t>
            </w:r>
            <w:r w:rsidRPr="005B05D7">
              <w:rPr>
                <w:color w:val="3333FF"/>
                <w:sz w:val="24"/>
                <w:szCs w:val="20"/>
                <w:vertAlign w:val="subscript"/>
              </w:rPr>
              <w:t>R</w:t>
            </w:r>
            <w:r w:rsidRPr="005B05D7">
              <w:rPr>
                <w:color w:val="3333FF"/>
                <w:sz w:val="24"/>
                <w:szCs w:val="20"/>
              </w:rPr>
              <w:t>&gt;1 is configured):</w:t>
            </w:r>
          </w:p>
          <w:p w14:paraId="3DBD2638" w14:textId="77777777" w:rsidR="00E85C6A" w:rsidRPr="005B05D7" w:rsidRDefault="00E85C6A" w:rsidP="00E85C6A">
            <w:pPr>
              <w:pStyle w:val="ListParagraph"/>
              <w:numPr>
                <w:ilvl w:val="0"/>
                <w:numId w:val="26"/>
              </w:numPr>
              <w:snapToGrid w:val="0"/>
              <w:spacing w:after="160" w:line="256" w:lineRule="auto"/>
              <w:contextualSpacing/>
              <w:jc w:val="left"/>
              <w:rPr>
                <w:color w:val="3333FF"/>
                <w:sz w:val="24"/>
                <w:szCs w:val="20"/>
                <w:lang w:val="en-GB"/>
              </w:rPr>
            </w:pPr>
            <w:r w:rsidRPr="005B05D7">
              <w:rPr>
                <w:color w:val="3333FF"/>
                <w:sz w:val="24"/>
                <w:szCs w:val="20"/>
                <w:lang w:val="en-GB"/>
              </w:rPr>
              <w:t>Alt1: x=0</w:t>
            </w:r>
          </w:p>
          <w:p w14:paraId="1C701840" w14:textId="77777777" w:rsidR="00E85C6A" w:rsidRPr="005B05D7" w:rsidRDefault="00E85C6A" w:rsidP="00E85C6A">
            <w:pPr>
              <w:pStyle w:val="ListParagraph"/>
              <w:numPr>
                <w:ilvl w:val="0"/>
                <w:numId w:val="26"/>
              </w:numPr>
              <w:snapToGrid w:val="0"/>
              <w:spacing w:after="160" w:line="256" w:lineRule="auto"/>
              <w:contextualSpacing/>
              <w:jc w:val="left"/>
              <w:rPr>
                <w:color w:val="3333FF"/>
                <w:sz w:val="24"/>
                <w:szCs w:val="20"/>
                <w:lang w:val="en-GB"/>
              </w:rPr>
            </w:pPr>
            <w:r w:rsidRPr="005B05D7">
              <w:rPr>
                <w:color w:val="3333FF"/>
                <w:sz w:val="24"/>
                <w:szCs w:val="20"/>
                <w:lang w:val="en-GB"/>
              </w:rPr>
              <w:t>Alt2: x=1</w:t>
            </w:r>
          </w:p>
          <w:p w14:paraId="135F03ED" w14:textId="77777777" w:rsidR="00E85C6A" w:rsidRPr="00984650" w:rsidRDefault="00E85C6A" w:rsidP="00E85C6A">
            <w:pPr>
              <w:pStyle w:val="ListParagraph"/>
              <w:numPr>
                <w:ilvl w:val="0"/>
                <w:numId w:val="26"/>
              </w:numPr>
              <w:snapToGrid w:val="0"/>
              <w:spacing w:after="160" w:line="256" w:lineRule="auto"/>
              <w:contextualSpacing/>
              <w:jc w:val="left"/>
              <w:rPr>
                <w:color w:val="3333FF"/>
                <w:sz w:val="24"/>
                <w:szCs w:val="20"/>
                <w:lang w:val="en-GB"/>
              </w:rPr>
            </w:pPr>
            <w:r w:rsidRPr="00984650">
              <w:rPr>
                <w:color w:val="3333FF"/>
                <w:sz w:val="24"/>
                <w:szCs w:val="20"/>
                <w:lang w:val="en-GB"/>
              </w:rPr>
              <w:t>Alt3: x=M</w:t>
            </w:r>
          </w:p>
          <w:p w14:paraId="15892DAC" w14:textId="77777777" w:rsidR="00E85C6A" w:rsidRPr="007D49A1" w:rsidRDefault="00E85C6A" w:rsidP="00D06015">
            <w:pPr>
              <w:pStyle w:val="ListParagraph"/>
              <w:numPr>
                <w:ilvl w:val="0"/>
                <w:numId w:val="0"/>
              </w:numPr>
              <w:snapToGrid w:val="0"/>
              <w:spacing w:after="0"/>
              <w:ind w:left="720"/>
              <w:rPr>
                <w:rFonts w:eastAsia="Malgun Gothic"/>
                <w:szCs w:val="20"/>
              </w:rPr>
            </w:pPr>
          </w:p>
        </w:tc>
      </w:tr>
    </w:tbl>
    <w:p w14:paraId="01DB3DA9" w14:textId="729B7BAE" w:rsidR="00827910" w:rsidRDefault="00827910" w:rsidP="00057594">
      <w:pPr>
        <w:rPr>
          <w:szCs w:val="20"/>
        </w:rPr>
      </w:pPr>
    </w:p>
    <w:p w14:paraId="51E4B334" w14:textId="2C26C185" w:rsidR="00E85C6A" w:rsidRPr="00EC358E" w:rsidRDefault="007519AD" w:rsidP="00057594">
      <w:pPr>
        <w:rPr>
          <w:rFonts w:eastAsia="Batang"/>
          <w:iCs/>
          <w:szCs w:val="24"/>
        </w:rPr>
      </w:pPr>
      <w:r>
        <w:rPr>
          <w:szCs w:val="20"/>
        </w:rPr>
        <w:t xml:space="preserve">A cleaner implementation that can endure UCI omission uncertainties is to include all </w:t>
      </w:r>
      <w:r w:rsidRPr="007519AD">
        <w:rPr>
          <w:i/>
          <w:iCs/>
          <w:szCs w:val="20"/>
        </w:rPr>
        <w:t>M</w:t>
      </w:r>
      <w:r>
        <w:rPr>
          <w:szCs w:val="20"/>
        </w:rPr>
        <w:t xml:space="preserve"> </w:t>
      </w:r>
      <w:r w:rsidRPr="007519AD">
        <w:rPr>
          <w:szCs w:val="20"/>
        </w:rPr>
        <w:t xml:space="preserve">RIs, </w:t>
      </w:r>
      <w:r w:rsidRPr="007519AD">
        <w:rPr>
          <w:i/>
          <w:iCs/>
          <w:szCs w:val="20"/>
        </w:rPr>
        <w:t>M</w:t>
      </w:r>
      <w:r>
        <w:rPr>
          <w:szCs w:val="20"/>
        </w:rPr>
        <w:t xml:space="preserve"> </w:t>
      </w:r>
      <w:r w:rsidRPr="007519AD">
        <w:rPr>
          <w:szCs w:val="20"/>
        </w:rPr>
        <w:t xml:space="preserve">CQIs </w:t>
      </w:r>
      <w:r>
        <w:rPr>
          <w:szCs w:val="20"/>
        </w:rPr>
        <w:t xml:space="preserve">belonging to first CW, and M (or </w:t>
      </w:r>
      <w:r>
        <w:rPr>
          <w:i/>
          <w:iCs/>
          <w:szCs w:val="20"/>
        </w:rPr>
        <w:t>M–M</w:t>
      </w:r>
      <w:r>
        <w:rPr>
          <w:i/>
          <w:iCs/>
          <w:szCs w:val="20"/>
          <w:vertAlign w:val="subscript"/>
        </w:rPr>
        <w:t>R</w:t>
      </w:r>
      <w:r>
        <w:rPr>
          <w:szCs w:val="20"/>
        </w:rPr>
        <w:t>, as decided) CRIs in CSI part 1</w:t>
      </w:r>
      <w:r w:rsidRPr="00EC358E">
        <w:rPr>
          <w:szCs w:val="20"/>
        </w:rPr>
        <w:t xml:space="preserve">. </w:t>
      </w:r>
      <w:r w:rsidR="00630C8F" w:rsidRPr="00EC358E">
        <w:rPr>
          <w:szCs w:val="20"/>
        </w:rPr>
        <w:t xml:space="preserve">With this design, all measurements related to the M reported CRIs will be available for the network to use, even if UCI omissions occur. </w:t>
      </w:r>
      <w:r w:rsidRPr="00EC358E">
        <w:rPr>
          <w:szCs w:val="20"/>
        </w:rPr>
        <w:t xml:space="preserve">Hence, we prefer to configure </w:t>
      </w:r>
      <w:r w:rsidRPr="00EC358E">
        <w:rPr>
          <w:i/>
          <w:iCs/>
          <w:szCs w:val="20"/>
        </w:rPr>
        <w:t>x = M</w:t>
      </w:r>
      <w:r w:rsidRPr="00EC358E">
        <w:rPr>
          <w:szCs w:val="20"/>
        </w:rPr>
        <w:t xml:space="preserve"> </w:t>
      </w:r>
      <w:r w:rsidRPr="00EC358E">
        <w:rPr>
          <w:rFonts w:eastAsia="Batang"/>
          <w:iCs/>
          <w:szCs w:val="24"/>
        </w:rPr>
        <w:t>when two-part UCI/CSI is used.</w:t>
      </w:r>
    </w:p>
    <w:p w14:paraId="54FDE1B9" w14:textId="5399EAB3" w:rsidR="008D321A" w:rsidRPr="00EC358E" w:rsidRDefault="008D321A" w:rsidP="00281E3F">
      <w:pPr>
        <w:pStyle w:val="Observation"/>
      </w:pPr>
      <w:r w:rsidRPr="00EC358E">
        <w:t xml:space="preserve">Configuring all </w:t>
      </w:r>
      <w:r w:rsidRPr="00EC358E">
        <w:rPr>
          <w:i/>
          <w:iCs/>
        </w:rPr>
        <w:t>M</w:t>
      </w:r>
      <w:r w:rsidRPr="00EC358E">
        <w:t xml:space="preserve"> RIs, </w:t>
      </w:r>
      <w:r w:rsidRPr="00EC358E">
        <w:rPr>
          <w:i/>
          <w:iCs/>
        </w:rPr>
        <w:t>M</w:t>
      </w:r>
      <w:r w:rsidRPr="00EC358E">
        <w:t xml:space="preserve"> CQIs belonging to first CW, and M (or </w:t>
      </w:r>
      <w:r w:rsidRPr="00EC358E">
        <w:rPr>
          <w:i/>
          <w:iCs/>
        </w:rPr>
        <w:t>M–M</w:t>
      </w:r>
      <w:r w:rsidRPr="00EC358E">
        <w:rPr>
          <w:i/>
          <w:iCs/>
          <w:vertAlign w:val="subscript"/>
        </w:rPr>
        <w:t>R</w:t>
      </w:r>
      <w:r w:rsidRPr="00EC358E">
        <w:t>, as decided) CRIs in CSI part 1 is a cleaner implementation that can endure UCI omission uncertainties.</w:t>
      </w:r>
    </w:p>
    <w:p w14:paraId="7075F68A" w14:textId="0942C680" w:rsidR="00827910" w:rsidRPr="00EC358E" w:rsidRDefault="008D321A" w:rsidP="00281E3F">
      <w:pPr>
        <w:pStyle w:val="Proposal"/>
        <w:rPr>
          <w:lang w:eastAsia="zh-CN"/>
        </w:rPr>
      </w:pPr>
      <w:r w:rsidRPr="00EC358E">
        <w:t xml:space="preserve">For the Rel-19 CRI-based CSI refinement for up to 128 CSI-RS ports, regarding UCI parameters when two-part UCI/CSI is used, support </w:t>
      </w:r>
      <w:r w:rsidR="00281E3F" w:rsidRPr="00EC358E">
        <w:t>Alt3 with x = M.</w:t>
      </w:r>
    </w:p>
    <w:p w14:paraId="61C5D78B" w14:textId="77777777" w:rsidR="003C5815" w:rsidRPr="00EC358E" w:rsidRDefault="003C5815" w:rsidP="003C5815">
      <w:pPr>
        <w:pStyle w:val="Proposal"/>
        <w:numPr>
          <w:ilvl w:val="0"/>
          <w:numId w:val="0"/>
        </w:numPr>
        <w:ind w:left="1701"/>
        <w:rPr>
          <w:lang w:eastAsia="zh-CN"/>
        </w:rPr>
      </w:pPr>
    </w:p>
    <w:p w14:paraId="6F1363C1" w14:textId="2773C7E1" w:rsidR="00DF409E" w:rsidRPr="00EC358E" w:rsidRDefault="00C92709" w:rsidP="00FA4A26">
      <w:pPr>
        <w:pStyle w:val="Heading3"/>
      </w:pPr>
      <w:r w:rsidRPr="00EC358E">
        <w:t>RI indication</w:t>
      </w:r>
    </w:p>
    <w:tbl>
      <w:tblPr>
        <w:tblStyle w:val="TableGrid"/>
        <w:tblW w:w="0" w:type="auto"/>
        <w:tblLook w:val="04A0" w:firstRow="1" w:lastRow="0" w:firstColumn="1" w:lastColumn="0" w:noHBand="0" w:noVBand="1"/>
      </w:tblPr>
      <w:tblGrid>
        <w:gridCol w:w="9576"/>
      </w:tblGrid>
      <w:tr w:rsidR="008B5038" w:rsidRPr="00EC358E" w14:paraId="709F1CBF" w14:textId="77777777" w:rsidTr="00D06015">
        <w:tc>
          <w:tcPr>
            <w:tcW w:w="9576" w:type="dxa"/>
          </w:tcPr>
          <w:p w14:paraId="2CA2BDC8" w14:textId="77777777" w:rsidR="008B5038" w:rsidRPr="00EC358E" w:rsidRDefault="008B5038" w:rsidP="00D06015">
            <w:pPr>
              <w:snapToGrid w:val="0"/>
              <w:rPr>
                <w:b/>
                <w:bCs/>
                <w:szCs w:val="20"/>
              </w:rPr>
            </w:pPr>
            <w:r w:rsidRPr="00EC358E">
              <w:rPr>
                <w:b/>
                <w:bCs/>
                <w:szCs w:val="20"/>
              </w:rPr>
              <w:t>Agreement</w:t>
            </w:r>
          </w:p>
          <w:p w14:paraId="2D855C91" w14:textId="77777777" w:rsidR="007D49A1" w:rsidRPr="00EC358E" w:rsidRDefault="007D49A1" w:rsidP="007D49A1">
            <w:pPr>
              <w:snapToGrid w:val="0"/>
              <w:rPr>
                <w:iCs/>
                <w:szCs w:val="20"/>
              </w:rPr>
            </w:pPr>
            <w:r w:rsidRPr="00EC358E">
              <w:rPr>
                <w:szCs w:val="20"/>
              </w:rPr>
              <w:t xml:space="preserve">For the </w:t>
            </w:r>
            <w:r w:rsidRPr="00EC358E">
              <w:rPr>
                <w:iCs/>
                <w:szCs w:val="20"/>
              </w:rPr>
              <w:t xml:space="preserve">Rel-19 CRI-based CSI refinement for up to 128 CSI-RS ports, </w:t>
            </w:r>
            <w:r w:rsidRPr="00EC358E">
              <w:rPr>
                <w:iCs/>
                <w:szCs w:val="20"/>
                <w:u w:val="single"/>
              </w:rPr>
              <w:t>for M&gt;1</w:t>
            </w:r>
            <w:r w:rsidRPr="00EC358E">
              <w:rPr>
                <w:iCs/>
                <w:szCs w:val="20"/>
              </w:rPr>
              <w:t>, support the following:</w:t>
            </w:r>
          </w:p>
          <w:p w14:paraId="703D04B5" w14:textId="77777777" w:rsidR="007D49A1" w:rsidRPr="00EC358E" w:rsidRDefault="007D49A1" w:rsidP="007D49A1">
            <w:pPr>
              <w:pStyle w:val="ListParagraph"/>
              <w:numPr>
                <w:ilvl w:val="0"/>
                <w:numId w:val="16"/>
              </w:numPr>
              <w:snapToGrid w:val="0"/>
              <w:spacing w:after="0"/>
              <w:contextualSpacing/>
              <w:jc w:val="left"/>
              <w:rPr>
                <w:szCs w:val="20"/>
              </w:rPr>
            </w:pPr>
            <w:r w:rsidRPr="00EC358E">
              <w:rPr>
                <w:szCs w:val="20"/>
              </w:rPr>
              <w:t>Resource-specific RI, i.e. RI is independently calculated and indicated for each of the selected M NZP CSI-RS resources</w:t>
            </w:r>
          </w:p>
          <w:p w14:paraId="6FEA9261" w14:textId="77777777" w:rsidR="007D49A1" w:rsidRPr="00EC358E" w:rsidRDefault="007D49A1" w:rsidP="007D49A1">
            <w:pPr>
              <w:pStyle w:val="ListParagraph"/>
              <w:numPr>
                <w:ilvl w:val="1"/>
                <w:numId w:val="16"/>
              </w:numPr>
              <w:tabs>
                <w:tab w:val="left" w:pos="720"/>
              </w:tabs>
              <w:snapToGrid w:val="0"/>
              <w:spacing w:after="0"/>
              <w:contextualSpacing/>
              <w:jc w:val="left"/>
              <w:rPr>
                <w:szCs w:val="20"/>
              </w:rPr>
            </w:pPr>
            <w:r w:rsidRPr="00EC358E">
              <w:rPr>
                <w:szCs w:val="20"/>
              </w:rPr>
              <w:t xml:space="preserve">FFS: If resource-common RI indication is also supported </w:t>
            </w:r>
          </w:p>
          <w:p w14:paraId="14FE928B" w14:textId="77777777" w:rsidR="007D49A1" w:rsidRPr="00EC358E" w:rsidRDefault="007D49A1" w:rsidP="007D49A1">
            <w:pPr>
              <w:pStyle w:val="ListParagraph"/>
              <w:numPr>
                <w:ilvl w:val="0"/>
                <w:numId w:val="16"/>
              </w:numPr>
              <w:snapToGrid w:val="0"/>
              <w:spacing w:after="0"/>
              <w:contextualSpacing/>
              <w:jc w:val="left"/>
              <w:rPr>
                <w:szCs w:val="20"/>
              </w:rPr>
            </w:pPr>
            <w:r w:rsidRPr="00EC358E">
              <w:rPr>
                <w:szCs w:val="20"/>
              </w:rPr>
              <w:t xml:space="preserve">4-bit wideband CQIs are independently calculated and reported </w:t>
            </w:r>
            <w:r w:rsidRPr="00EC358E">
              <w:rPr>
                <w:szCs w:val="20"/>
                <w:lang w:eastAsia="ko-KR"/>
              </w:rPr>
              <w:t xml:space="preserve">for each of </w:t>
            </w:r>
            <w:r w:rsidRPr="00EC358E">
              <w:rPr>
                <w:szCs w:val="20"/>
              </w:rPr>
              <w:t>the M selected NZP CSI-RS resources</w:t>
            </w:r>
          </w:p>
          <w:p w14:paraId="0548A95A" w14:textId="77777777" w:rsidR="007D49A1" w:rsidRPr="00EC358E" w:rsidRDefault="007D49A1" w:rsidP="007D49A1">
            <w:pPr>
              <w:pStyle w:val="ListParagraph"/>
              <w:numPr>
                <w:ilvl w:val="0"/>
                <w:numId w:val="16"/>
              </w:numPr>
              <w:snapToGrid w:val="0"/>
              <w:spacing w:after="0"/>
              <w:contextualSpacing/>
              <w:jc w:val="left"/>
              <w:rPr>
                <w:szCs w:val="20"/>
              </w:rPr>
            </w:pPr>
            <w:r w:rsidRPr="00EC358E">
              <w:rPr>
                <w:szCs w:val="20"/>
              </w:rPr>
              <w:t xml:space="preserve">2-bit differential SB CQIs are independently calculated and reported </w:t>
            </w:r>
            <w:r w:rsidRPr="00EC358E">
              <w:rPr>
                <w:szCs w:val="20"/>
                <w:lang w:eastAsia="ko-KR"/>
              </w:rPr>
              <w:t xml:space="preserve">for each of </w:t>
            </w:r>
            <w:r w:rsidRPr="00EC358E">
              <w:rPr>
                <w:szCs w:val="20"/>
              </w:rPr>
              <w:t>the M selected NZP CSI-RS resource</w:t>
            </w:r>
          </w:p>
          <w:p w14:paraId="1669B706" w14:textId="77777777" w:rsidR="008B5038" w:rsidRPr="00EC358E" w:rsidRDefault="008B5038" w:rsidP="00D06015">
            <w:pPr>
              <w:widowControl w:val="0"/>
              <w:snapToGrid w:val="0"/>
              <w:rPr>
                <w:szCs w:val="20"/>
              </w:rPr>
            </w:pPr>
          </w:p>
        </w:tc>
      </w:tr>
    </w:tbl>
    <w:p w14:paraId="0566A5A8" w14:textId="77777777" w:rsidR="008B5038" w:rsidRPr="00EC358E" w:rsidRDefault="008B5038" w:rsidP="008B5038">
      <w:pPr>
        <w:rPr>
          <w:lang w:eastAsia="zh-CN"/>
        </w:rPr>
      </w:pPr>
    </w:p>
    <w:p w14:paraId="44B237D5" w14:textId="31B90664" w:rsidR="00C92709" w:rsidRPr="00EC358E" w:rsidRDefault="00C92709" w:rsidP="00370216">
      <w:r w:rsidRPr="00EC358E">
        <w:lastRenderedPageBreak/>
        <w:t>The rank of a beamformed channel is dependent on the network deployment</w:t>
      </w:r>
      <w:r w:rsidR="00057594" w:rsidRPr="00EC358E">
        <w:t>. A</w:t>
      </w:r>
      <w:r w:rsidRPr="00EC358E">
        <w:t xml:space="preserve"> resource-specific RI is beneficial in cases where channel rank between beams varies largely and distinct reports to indicate this variation is desirable to provide better user throughput. However, </w:t>
      </w:r>
      <w:r w:rsidR="007C2608" w:rsidRPr="00EC358E">
        <w:t xml:space="preserve">in hybrid beamforming, the </w:t>
      </w:r>
      <w:r w:rsidR="00710F10" w:rsidRPr="00EC358E">
        <w:t>analog</w:t>
      </w:r>
      <w:r w:rsidRPr="00EC358E">
        <w:t xml:space="preserve"> beams are likely to be closely located</w:t>
      </w:r>
      <w:r w:rsidR="00710F10" w:rsidRPr="00EC358E">
        <w:t xml:space="preserve"> in real-field implementations</w:t>
      </w:r>
      <w:r w:rsidR="00931088">
        <w:t>. F</w:t>
      </w:r>
      <w:r w:rsidR="007C2608" w:rsidRPr="00EC358E">
        <w:t>or instance,</w:t>
      </w:r>
      <w:r w:rsidR="00931088">
        <w:t xml:space="preserve"> consider the</w:t>
      </w:r>
      <w:r w:rsidR="00710F10" w:rsidRPr="00EC358E">
        <w:t xml:space="preserve"> multiple wide beam formations in </w:t>
      </w:r>
      <w:r w:rsidR="00931088">
        <w:t xml:space="preserve">the </w:t>
      </w:r>
      <w:r w:rsidR="00710F10" w:rsidRPr="00EC358E">
        <w:t>elevation</w:t>
      </w:r>
      <w:r w:rsidRPr="00EC358E">
        <w:t xml:space="preserve"> </w:t>
      </w:r>
      <w:r w:rsidR="00710F10" w:rsidRPr="00EC358E">
        <w:t xml:space="preserve">domain </w:t>
      </w:r>
      <w:r w:rsidR="00931088">
        <w:t>created by</w:t>
      </w:r>
      <w:r w:rsidR="00710F10" w:rsidRPr="00EC358E">
        <w:t xml:space="preserve"> beamformed CSI-RS</w:t>
      </w:r>
      <w:r w:rsidR="00931088">
        <w:t>. This leads to a</w:t>
      </w:r>
      <w:r w:rsidR="00710F10" w:rsidRPr="00EC358E">
        <w:t xml:space="preserve"> high</w:t>
      </w:r>
      <w:r w:rsidR="00931088">
        <w:t>er</w:t>
      </w:r>
      <w:r w:rsidR="00710F10" w:rsidRPr="00EC358E">
        <w:t xml:space="preserve"> correlation </w:t>
      </w:r>
      <w:r w:rsidR="007C2608" w:rsidRPr="00EC358E">
        <w:t>among</w:t>
      </w:r>
      <w:r w:rsidR="00710F10" w:rsidRPr="00EC358E">
        <w:t xml:space="preserve"> the beamformed channels</w:t>
      </w:r>
      <w:r w:rsidR="007C2608" w:rsidRPr="00EC358E">
        <w:t xml:space="preserve">. Hence, </w:t>
      </w:r>
      <w:r w:rsidR="00931088">
        <w:t xml:space="preserve">there is a higher probability of </w:t>
      </w:r>
      <w:r w:rsidR="007C2608" w:rsidRPr="00EC358E">
        <w:t xml:space="preserve">the estimated rank being </w:t>
      </w:r>
      <w:r w:rsidR="00931088">
        <w:t>identical</w:t>
      </w:r>
      <w:r w:rsidR="007C2608" w:rsidRPr="00EC358E">
        <w:t xml:space="preserve"> and extending the computation timeline</w:t>
      </w:r>
      <w:r w:rsidR="00931088">
        <w:t xml:space="preserve"> for RI</w:t>
      </w:r>
      <w:r w:rsidR="007C2608" w:rsidRPr="00EC358E">
        <w:t xml:space="preserve"> </w:t>
      </w:r>
      <w:r w:rsidR="00931088">
        <w:t xml:space="preserve">search for each </w:t>
      </w:r>
      <w:r w:rsidR="00F2202F">
        <w:t>resource</w:t>
      </w:r>
      <w:r w:rsidR="00931088">
        <w:t xml:space="preserve"> </w:t>
      </w:r>
      <w:r w:rsidR="007C2608" w:rsidRPr="00EC358E">
        <w:t xml:space="preserve">can be ineffective in a few network implementations. </w:t>
      </w:r>
      <w:r w:rsidR="0021355C" w:rsidRPr="00EC358E">
        <w:t xml:space="preserve">In such cases, a resource-common RI is recommended and UE can use the computation time to search for the best PMI candidate for each resource specific CRIs by restricting its search to the rank selected for first CRI beam. </w:t>
      </w:r>
      <w:r w:rsidR="007C2608" w:rsidRPr="00EC358E">
        <w:t xml:space="preserve">   </w:t>
      </w:r>
      <w:r w:rsidR="00710F10" w:rsidRPr="00EC358E">
        <w:t xml:space="preserve">  </w:t>
      </w:r>
    </w:p>
    <w:p w14:paraId="2F77C568" w14:textId="36D276EE" w:rsidR="00F2202F" w:rsidRDefault="00F2202F" w:rsidP="00F2202F">
      <w:pPr>
        <w:pStyle w:val="Observation"/>
      </w:pPr>
      <w:r>
        <w:t xml:space="preserve">As the CRI beams are </w:t>
      </w:r>
      <w:r w:rsidRPr="00EC358E">
        <w:t>likely to be closely located in real-field implementations</w:t>
      </w:r>
      <w:r>
        <w:t xml:space="preserve">, </w:t>
      </w:r>
      <w:r w:rsidRPr="00F2202F">
        <w:t>a higher correlation among the beamformed channels</w:t>
      </w:r>
      <w:r>
        <w:t xml:space="preserve"> exist leading to </w:t>
      </w:r>
      <w:r w:rsidRPr="00F2202F">
        <w:t>a higher probability of the estimated rank being identical</w:t>
      </w:r>
      <w:r w:rsidR="00701144">
        <w:t xml:space="preserve"> in these implementations. With </w:t>
      </w:r>
      <w:r w:rsidR="00701144" w:rsidRPr="00EC358E">
        <w:t>resource-common RI</w:t>
      </w:r>
      <w:r w:rsidR="00701144">
        <w:t xml:space="preserve">, the </w:t>
      </w:r>
      <w:r w:rsidR="00701144" w:rsidRPr="00EC358E">
        <w:t xml:space="preserve">UE can use </w:t>
      </w:r>
      <w:r w:rsidR="00701144">
        <w:t xml:space="preserve">its </w:t>
      </w:r>
      <w:r w:rsidR="00701144" w:rsidRPr="00EC358E">
        <w:t>computation time to search for the best PMI candidate for each resource specific CRIs by restricting its search to the rank selected for first CRI beam</w:t>
      </w:r>
      <w:r w:rsidR="00225A4F">
        <w:t>.</w:t>
      </w:r>
    </w:p>
    <w:p w14:paraId="227F29B9" w14:textId="6C5C6411" w:rsidR="000D0A19" w:rsidRPr="00EC358E" w:rsidRDefault="000D0A19" w:rsidP="000D0A19">
      <w:pPr>
        <w:pStyle w:val="Proposal"/>
      </w:pPr>
      <w:r w:rsidRPr="00EC358E">
        <w:t xml:space="preserve">Regarding Rel-19 CRIs-based CSI reporting, support </w:t>
      </w:r>
      <w:r w:rsidR="004256C8" w:rsidRPr="00EC358E">
        <w:t xml:space="preserve">to report </w:t>
      </w:r>
      <w:r w:rsidRPr="00EC358E">
        <w:t>resource-common RI indication.</w:t>
      </w:r>
    </w:p>
    <w:p w14:paraId="72C1EB90" w14:textId="325FD148" w:rsidR="004256C8" w:rsidRDefault="004256C8" w:rsidP="004256C8">
      <w:pPr>
        <w:pStyle w:val="Proposal"/>
      </w:pPr>
      <w:r w:rsidRPr="00EC358E">
        <w:t>Regarding Rel-19 CRIs-based CSI reporting, the choice of resource-specific or resource-common RI indication could be provided either by higher layer configuration or as part of UE report.</w:t>
      </w:r>
    </w:p>
    <w:p w14:paraId="20EC8FF3" w14:textId="77777777" w:rsidR="00473FF0" w:rsidRPr="00EC358E" w:rsidRDefault="00473FF0" w:rsidP="00473FF0">
      <w:pPr>
        <w:pStyle w:val="Proposal"/>
        <w:numPr>
          <w:ilvl w:val="0"/>
          <w:numId w:val="0"/>
        </w:numPr>
        <w:ind w:left="1701"/>
      </w:pPr>
    </w:p>
    <w:p w14:paraId="553E39DD" w14:textId="1590D942"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33660260" w14:textId="2D707E6B" w:rsidR="007A5D0D" w:rsidRPr="00EC358E" w:rsidRDefault="00F11546" w:rsidP="007A5D0D">
      <w:pPr>
        <w:pStyle w:val="Style3"/>
        <w:rPr>
          <w:rFonts w:cs="Times New Roman"/>
          <w:lang w:eastAsia="zh-CN"/>
        </w:rPr>
      </w:pPr>
      <m:oMath>
        <m:sSub>
          <m:sSubPr>
            <m:ctrlPr>
              <w:rPr>
                <w:rFonts w:ascii="Cambria Math" w:eastAsia="Cambria Math" w:hAnsi="Cambria Math" w:cs="Times New Roman"/>
                <w:i/>
                <w:lang w:eastAsia="en-US"/>
              </w:rPr>
            </m:ctrlPr>
          </m:sSubPr>
          <m:e>
            <m:r>
              <m:rPr>
                <m:sty m:val="bi"/>
              </m:rPr>
              <w:rPr>
                <w:rFonts w:ascii="Cambria Math" w:eastAsia="Cambria Math" w:hAnsi="Cambria Math"/>
              </w:rPr>
              <m:t>X</m:t>
            </m:r>
          </m:e>
          <m:sub>
            <m:r>
              <m:rPr>
                <m:sty m:val="bi"/>
              </m:rPr>
              <w:rPr>
                <w:rFonts w:ascii="Cambria Math" w:eastAsia="Cambria Math" w:hAnsi="Cambria Math"/>
              </w:rPr>
              <m:t>2</m:t>
            </m:r>
          </m:sub>
        </m:sSub>
        <m:r>
          <m:rPr>
            <m:sty m:val="bi"/>
          </m:rPr>
          <w:rPr>
            <w:rFonts w:ascii="Cambria Math" w:hAnsi="Cambria Math"/>
          </w:rPr>
          <m:t>&gt;</m:t>
        </m:r>
        <m:r>
          <m:rPr>
            <m:sty m:val="bi"/>
          </m:rPr>
          <w:rPr>
            <w:rFonts w:ascii="Cambria Math" w:hAnsi="Cambria Math" w:cs="Times New Roman"/>
          </w:rPr>
          <m:t xml:space="preserve"> </m:t>
        </m:r>
        <m:sSub>
          <m:sSubPr>
            <m:ctrlPr>
              <w:rPr>
                <w:rFonts w:ascii="Cambria Math" w:eastAsia="Cambria Math" w:hAnsi="Cambria Math" w:cs="Times New Roman"/>
                <w:i/>
                <w:lang w:eastAsia="en-US"/>
              </w:rPr>
            </m:ctrlPr>
          </m:sSubPr>
          <m:e>
            <m:r>
              <m:rPr>
                <m:sty m:val="bi"/>
              </m:rPr>
              <w:rPr>
                <w:rFonts w:ascii="Cambria Math" w:eastAsia="Cambria Math" w:hAnsi="Cambria Math"/>
              </w:rPr>
              <m:t>X</m:t>
            </m:r>
          </m:e>
          <m:sub>
            <m:r>
              <m:rPr>
                <m:sty m:val="bi"/>
              </m:rPr>
              <w:rPr>
                <w:rFonts w:ascii="Cambria Math" w:eastAsia="Cambria Math" w:hAnsi="Cambria Math"/>
              </w:rPr>
              <m:t>1</m:t>
            </m:r>
          </m:sub>
        </m:sSub>
      </m:oMath>
      <w:r w:rsidR="007A5D0D" w:rsidRPr="00EC358E">
        <w:t xml:space="preserve"> can be beneficial in scenarios with high rise buildings or during the </w:t>
      </w:r>
      <w:r w:rsidR="007A5D0D" w:rsidRPr="00EC358E">
        <w:rPr>
          <w:rFonts w:hint="eastAsia"/>
          <w:kern w:val="2"/>
          <w:szCs w:val="20"/>
        </w:rPr>
        <w:t>coexistence of 5G and satellite communication systems</w:t>
      </w:r>
      <w:r w:rsidR="007A5D0D" w:rsidRPr="00EC358E">
        <w:t xml:space="preserve">, and </w:t>
      </w:r>
      <w:r w:rsidR="00D424C2">
        <w:t xml:space="preserve">hence it is </w:t>
      </w:r>
      <w:r w:rsidR="00D424C2">
        <w:rPr>
          <w:iCs w:val="0"/>
        </w:rPr>
        <w:t>desirable to consider retaining t</w:t>
      </w:r>
      <w:r w:rsidR="00D424C2">
        <w:t xml:space="preserve">he options of </w:t>
      </w:r>
      <w:r w:rsidR="00D424C2" w:rsidRPr="00293C90">
        <w:t>(1,2), (1,4), (2,4)</w:t>
      </w:r>
      <w:r w:rsidR="007A5D0D" w:rsidRPr="00EC358E">
        <w:t>.</w:t>
      </w:r>
    </w:p>
    <w:p w14:paraId="0DCBB6AA" w14:textId="77777777" w:rsidR="00D27956" w:rsidRPr="00EC358E" w:rsidRDefault="00D27956" w:rsidP="00D27956">
      <w:pPr>
        <w:pStyle w:val="Style3"/>
      </w:pPr>
      <w:r w:rsidRPr="00EC358E">
        <w:t xml:space="preserve">With emerging deployment scenarios and user distributions, wherein a variety of antenna mountings are being realized, it is desirable to </w:t>
      </w:r>
      <w:r>
        <w:t>provide</w:t>
      </w:r>
      <w:r w:rsidRPr="00EC358E">
        <w:t xml:space="preserve"> </w:t>
      </w:r>
      <m:oMath>
        <m:r>
          <m:rPr>
            <m:sty m:val="bi"/>
          </m:rPr>
          <w:rPr>
            <w:rFonts w:ascii="Cambria Math" w:hAnsi="Cambria Math"/>
          </w:rPr>
          <m:t xml:space="preserve"> </m:t>
        </m:r>
        <m:sSub>
          <m:sSubPr>
            <m:ctrlPr>
              <w:rPr>
                <w:rFonts w:ascii="Cambria Math" w:eastAsia="Cambria Math" w:hAnsi="Cambria Math"/>
                <w:i/>
              </w:rPr>
            </m:ctrlPr>
          </m:sSubPr>
          <m:e>
            <m:r>
              <m:rPr>
                <m:sty m:val="bi"/>
              </m:rPr>
              <w:rPr>
                <w:rFonts w:ascii="Cambria Math" w:eastAsia="Cambria Math" w:hAnsi="Cambria Math"/>
              </w:rPr>
              <m:t>N</m:t>
            </m:r>
          </m:e>
          <m:sub>
            <m:r>
              <m:rPr>
                <m:sty m:val="bi"/>
              </m:rPr>
              <w:rPr>
                <w:rFonts w:ascii="Cambria Math" w:eastAsia="Cambria Math" w:hAnsi="Cambria Math"/>
              </w:rPr>
              <m:t>2</m:t>
            </m:r>
          </m:sub>
        </m:sSub>
        <m:r>
          <m:rPr>
            <m:sty m:val="bi"/>
          </m:rPr>
          <w:rPr>
            <w:rFonts w:ascii="Cambria Math" w:hAnsi="Cambria Math"/>
          </w:rPr>
          <m:t xml:space="preserve">&gt; </m:t>
        </m:r>
        <m:sSub>
          <m:sSubPr>
            <m:ctrlPr>
              <w:rPr>
                <w:rFonts w:ascii="Cambria Math" w:eastAsia="Cambria Math" w:hAnsi="Cambria Math"/>
                <w:i/>
              </w:rPr>
            </m:ctrlPr>
          </m:sSubPr>
          <m:e>
            <m:r>
              <m:rPr>
                <m:sty m:val="bi"/>
              </m:rPr>
              <w:rPr>
                <w:rFonts w:ascii="Cambria Math" w:eastAsia="Cambria Math" w:hAnsi="Cambria Math"/>
              </w:rPr>
              <m:t>N</m:t>
            </m:r>
          </m:e>
          <m:sub>
            <m:r>
              <m:rPr>
                <m:sty m:val="bi"/>
              </m:rPr>
              <w:rPr>
                <w:rFonts w:ascii="Cambria Math" w:eastAsia="Cambria Math" w:hAnsi="Cambria Math"/>
              </w:rPr>
              <m:t>1</m:t>
            </m:r>
          </m:sub>
        </m:sSub>
      </m:oMath>
      <w:r w:rsidRPr="00EC358E">
        <w:t xml:space="preserve"> for serving high rise buildings </w:t>
      </w:r>
      <w:r>
        <w:t>and</w:t>
      </w:r>
      <w:r w:rsidRPr="00EC358E">
        <w:t xml:space="preserve"> for NTN, and UAV co-existence.</w:t>
      </w:r>
      <w:r>
        <w:t xml:space="preserve"> This helps to enhance </w:t>
      </w:r>
      <w:r>
        <w:rPr>
          <w:rFonts w:eastAsiaTheme="minorEastAsia"/>
        </w:rPr>
        <w:t xml:space="preserve">and exploit </w:t>
      </w:r>
      <w:r w:rsidRPr="00556359">
        <w:rPr>
          <w:rFonts w:eastAsia="SimSun"/>
          <w:color w:val="000000" w:themeColor="text1"/>
        </w:rPr>
        <w:t xml:space="preserve">the formation of channel scatterers in elevation </w:t>
      </w:r>
      <w:r>
        <w:rPr>
          <w:rFonts w:eastAsia="SimSun"/>
          <w:color w:val="000000" w:themeColor="text1"/>
        </w:rPr>
        <w:t>domain as well.</w:t>
      </w:r>
    </w:p>
    <w:p w14:paraId="3109537D" w14:textId="77777777" w:rsidR="00250DFC" w:rsidRDefault="00250DFC" w:rsidP="00250DFC">
      <w:pPr>
        <w:pStyle w:val="Style3"/>
      </w:pPr>
      <w:r>
        <w:t>A</w:t>
      </w:r>
      <w:r w:rsidRPr="00036C64">
        <w:t xml:space="preserve"> simple </w:t>
      </w:r>
      <w:r>
        <w:t>method</w:t>
      </w:r>
      <w:r w:rsidRPr="00036C64">
        <w:t xml:space="preserve"> </w:t>
      </w:r>
      <w:r>
        <w:t xml:space="preserve">of </w:t>
      </w:r>
      <w:r w:rsidRPr="00036C64">
        <w:t>supporting a single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t>) combination to be associated with a specific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t>) combination</w:t>
      </w:r>
      <w:r>
        <w:t xml:space="preserve"> can be employed for</w:t>
      </w:r>
      <w:r w:rsidRPr="00036C64">
        <w:t xml:space="preserve"> maintaining the complexity of CBSR</w:t>
      </w:r>
      <w:r w:rsidRPr="00806316">
        <w:t xml:space="preserve"> </w:t>
      </w:r>
      <w:r>
        <w:t>equal to</w:t>
      </w:r>
      <w:r w:rsidRPr="00036C64">
        <w:t xml:space="preserve"> or lesser than that of the </w:t>
      </w:r>
      <w:r>
        <w:t xml:space="preserve">legacy </w:t>
      </w:r>
      <w:r w:rsidRPr="00036C64">
        <w:t>32 port CBSR construction</w:t>
      </w:r>
      <w:r>
        <w:t xml:space="preserve">. The key advantage of this implementation is that the network need not explicitly instruct the UE to perform group based CBSR, as it can be implicitly derived based on the value of </w:t>
      </w:r>
      <w:r>
        <w:rPr>
          <w:i/>
        </w:rPr>
        <w:t>P</w:t>
      </w:r>
      <w:r>
        <w:rPr>
          <w:i/>
          <w:vertAlign w:val="subscript"/>
        </w:rPr>
        <w:t>CSIRS</w:t>
      </w:r>
      <w:r>
        <w:t>.</w:t>
      </w:r>
    </w:p>
    <w:p w14:paraId="6ECF01A6" w14:textId="7EDABF32" w:rsidR="007A5D0D" w:rsidRPr="00EC358E" w:rsidRDefault="00473FF0" w:rsidP="00473FF0">
      <w:pPr>
        <w:pStyle w:val="Style3"/>
      </w:pPr>
      <w:r w:rsidRPr="00473FF0">
        <w:t>A resource specific RI restriction will disrupt the layer distribution across MU-MIMO UEs having a pre-set number of maximum supported layers for the group. And the M reports generated can be skewed with this design choice.</w:t>
      </w:r>
    </w:p>
    <w:p w14:paraId="048D7DDF" w14:textId="77AB11B7" w:rsidR="007A5D0D" w:rsidRDefault="007A5D0D" w:rsidP="007A5D0D">
      <w:pPr>
        <w:pStyle w:val="Style3"/>
      </w:pPr>
      <w:r w:rsidRPr="00EC358E">
        <w:lastRenderedPageBreak/>
        <w:t xml:space="preserve">Configuring all </w:t>
      </w:r>
      <w:r w:rsidRPr="00EC358E">
        <w:rPr>
          <w:i/>
        </w:rPr>
        <w:t>M</w:t>
      </w:r>
      <w:r w:rsidRPr="00EC358E">
        <w:t xml:space="preserve"> RIs, </w:t>
      </w:r>
      <w:r w:rsidRPr="00EC358E">
        <w:rPr>
          <w:i/>
        </w:rPr>
        <w:t>M</w:t>
      </w:r>
      <w:r w:rsidRPr="00EC358E">
        <w:t xml:space="preserve"> CQIs belonging to first CW, and M (or </w:t>
      </w:r>
      <w:r w:rsidRPr="00EC358E">
        <w:rPr>
          <w:i/>
        </w:rPr>
        <w:t>M–M</w:t>
      </w:r>
      <w:r w:rsidRPr="00EC358E">
        <w:rPr>
          <w:i/>
          <w:vertAlign w:val="subscript"/>
        </w:rPr>
        <w:t>R</w:t>
      </w:r>
      <w:r w:rsidRPr="00EC358E">
        <w:t>, as decided) CRIs in CSI part 1 is a cleaner implementation that can endure UCI omission uncertainties.</w:t>
      </w:r>
    </w:p>
    <w:p w14:paraId="675FD00B" w14:textId="77777777" w:rsidR="00473FF0" w:rsidRDefault="00473FF0" w:rsidP="00473FF0">
      <w:pPr>
        <w:pStyle w:val="Style3"/>
      </w:pPr>
      <w:r>
        <w:t xml:space="preserve">As the CRI beams are </w:t>
      </w:r>
      <w:r w:rsidRPr="00EC358E">
        <w:t>likely to be closely located in real-field implementations</w:t>
      </w:r>
      <w:r>
        <w:t xml:space="preserve">, </w:t>
      </w:r>
      <w:r w:rsidRPr="00F2202F">
        <w:t>a higher correlation among the beamformed channels</w:t>
      </w:r>
      <w:r>
        <w:t xml:space="preserve"> exist leading to </w:t>
      </w:r>
      <w:r w:rsidRPr="00F2202F">
        <w:t>a higher probability of the estimated rank being identical</w:t>
      </w:r>
      <w:r>
        <w:t xml:space="preserve"> in these implementations. With </w:t>
      </w:r>
      <w:r w:rsidRPr="00EC358E">
        <w:t>resource-common RI</w:t>
      </w:r>
      <w:r>
        <w:t xml:space="preserve">, the </w:t>
      </w:r>
      <w:r w:rsidRPr="00EC358E">
        <w:t xml:space="preserve">UE can use </w:t>
      </w:r>
      <w:r>
        <w:t xml:space="preserve">its </w:t>
      </w:r>
      <w:r w:rsidRPr="00EC358E">
        <w:t>computation time to search for the best PMI candidate for each resource specific CRIs by restricting its search to the rank selected for first CRI beam</w:t>
      </w:r>
      <w:r>
        <w:t>.</w:t>
      </w:r>
    </w:p>
    <w:p w14:paraId="78D3909D" w14:textId="77777777" w:rsidR="00473FF0" w:rsidRPr="00EC358E" w:rsidRDefault="00473FF0" w:rsidP="00473FF0">
      <w:pPr>
        <w:pStyle w:val="Style3"/>
        <w:numPr>
          <w:ilvl w:val="0"/>
          <w:numId w:val="0"/>
        </w:numPr>
      </w:pPr>
    </w:p>
    <w:p w14:paraId="285BD50A" w14:textId="77777777" w:rsidR="007A5D0D" w:rsidRPr="00EC358E" w:rsidRDefault="007A5D0D" w:rsidP="007A5D0D">
      <w:pPr>
        <w:pStyle w:val="Style2"/>
        <w:rPr>
          <w:lang w:eastAsia="zh-CN"/>
        </w:rPr>
      </w:pPr>
      <w:r w:rsidRPr="00EC358E">
        <w:t xml:space="preserve">Regarding Scheme B, support mapping between </w:t>
      </w:r>
      <m:oMath>
        <m:r>
          <m:rPr>
            <m:sty m:val="bi"/>
          </m:rPr>
          <w:rPr>
            <w:rFonts w:ascii="Cambria Math" w:hAnsi="Cambria Math"/>
            <w:lang w:eastAsia="zh-CN"/>
          </w:rPr>
          <m:t>v</m:t>
        </m:r>
      </m:oMath>
      <w:r w:rsidRPr="00EC358E">
        <w:t xml:space="preserve"> layers and ceil(</w:t>
      </w:r>
      <m:oMath>
        <m:r>
          <m:rPr>
            <m:sty m:val="bi"/>
          </m:rPr>
          <w:rPr>
            <w:rFonts w:ascii="Cambria Math" w:hAnsi="Cambria Math"/>
            <w:lang w:eastAsia="zh-CN"/>
          </w:rPr>
          <m:t>v</m:t>
        </m:r>
      </m:oMath>
      <w:r w:rsidRPr="00EC358E">
        <w:t>/2) SD basis vectors thereby initiating selection of the 4</w:t>
      </w:r>
      <w:r w:rsidRPr="00EC358E">
        <w:rPr>
          <w:vertAlign w:val="superscript"/>
        </w:rPr>
        <w:t>th</w:t>
      </w:r>
      <w:r w:rsidRPr="00EC358E">
        <w:t xml:space="preserve"> beam only with </w:t>
      </w:r>
      <m:oMath>
        <m:r>
          <m:rPr>
            <m:sty m:val="bi"/>
          </m:rPr>
          <w:rPr>
            <w:rFonts w:ascii="Cambria Math" w:hAnsi="Cambria Math"/>
            <w:lang w:eastAsia="zh-CN"/>
          </w:rPr>
          <m:t>RI</m:t>
        </m:r>
      </m:oMath>
      <w:r w:rsidRPr="00EC358E">
        <w:t xml:space="preserve"> = 7-8.</w:t>
      </w:r>
    </w:p>
    <w:p w14:paraId="6608BA78" w14:textId="0513553E" w:rsidR="007A5D0D" w:rsidRPr="00D27956" w:rsidRDefault="007A5D0D" w:rsidP="007A5D0D">
      <w:pPr>
        <w:pStyle w:val="Style2"/>
        <w:rPr>
          <w:lang w:eastAsia="zh-CN"/>
        </w:rPr>
      </w:pPr>
      <w:r w:rsidRPr="00EC358E">
        <w:rPr>
          <w:lang w:eastAsia="zh-CN"/>
        </w:rPr>
        <w:t xml:space="preserve">Regarding Scheme B, do not support </w:t>
      </w:r>
      <w:r w:rsidRPr="00EC358E">
        <w:rPr>
          <w:iCs/>
        </w:rPr>
        <w:t>additional number(s) of selected SD basis vectors for RI=5-6 to reduce the complexity with higher parameter combinations.</w:t>
      </w:r>
    </w:p>
    <w:p w14:paraId="51B9D410" w14:textId="115D8830" w:rsidR="00D27956" w:rsidRPr="00D27956" w:rsidRDefault="00D27956" w:rsidP="00D27956">
      <w:pPr>
        <w:pStyle w:val="Style2"/>
        <w:rPr>
          <w:color w:val="000000" w:themeColor="text1"/>
          <w:lang w:eastAsia="zh-CN"/>
        </w:rPr>
      </w:pPr>
      <w:r>
        <w:t xml:space="preserve">For the Rel-19 Type-I SP codebook refinement for 48, 64, and 128 CSI-RS ports with RI=5-8, regarding Scheme-B, support Alt1 with legacy </w:t>
      </w:r>
      <w:r>
        <w:rPr>
          <w:rFonts w:eastAsia="Times New Roman"/>
          <w:color w:val="000000"/>
          <w:lang w:eastAsia="en-US"/>
        </w:rPr>
        <w:t>fixed mapping between SD basis vectors and layers.</w:t>
      </w:r>
    </w:p>
    <w:p w14:paraId="21E9F204" w14:textId="77777777" w:rsidR="007A5D0D" w:rsidRPr="00EC358E" w:rsidRDefault="007A5D0D" w:rsidP="007A5D0D">
      <w:pPr>
        <w:pStyle w:val="Style2"/>
        <w:rPr>
          <w:kern w:val="2"/>
          <w:szCs w:val="20"/>
        </w:rPr>
      </w:pPr>
      <w:r w:rsidRPr="00EC358E">
        <w:rPr>
          <w:rFonts w:hint="eastAsia"/>
        </w:rPr>
        <w:t>Regarding Rel-19 Type-I and Type-II codebook refinement</w:t>
      </w:r>
      <w:r w:rsidRPr="00EC358E">
        <w:t>, support the options of (1,2), (1,4), (2,4) for Type-I codebook.</w:t>
      </w:r>
    </w:p>
    <w:p w14:paraId="26F65401" w14:textId="13B4E059" w:rsidR="007A5D0D" w:rsidRPr="00135A60" w:rsidRDefault="007A5D0D" w:rsidP="007A5D0D">
      <w:pPr>
        <w:pStyle w:val="Style2"/>
        <w:rPr>
          <w:kern w:val="2"/>
          <w:szCs w:val="20"/>
        </w:rPr>
      </w:pPr>
      <w:r w:rsidRPr="00EC358E">
        <w:rPr>
          <w:rFonts w:hint="eastAsia"/>
        </w:rPr>
        <w:t>Regarding Rel-19 Type-I and Type-II codebook refinement</w:t>
      </w:r>
      <w:r w:rsidRPr="00EC358E">
        <w:t>, support the options of (1,2), (1,4), (2,4) for Type-II codebook.</w:t>
      </w:r>
    </w:p>
    <w:p w14:paraId="2BB00C68" w14:textId="77777777" w:rsidR="00D27956" w:rsidRPr="00EC358E" w:rsidRDefault="00F41BA3" w:rsidP="009478A8">
      <w:pPr>
        <w:pStyle w:val="Style2"/>
        <w:rPr>
          <w:rFonts w:eastAsiaTheme="minorEastAsia"/>
        </w:rPr>
      </w:pPr>
      <w:r w:rsidRPr="00EC358E">
        <w:rPr>
          <w:noProof/>
        </w:rPr>
        <w:drawing>
          <wp:anchor distT="0" distB="0" distL="114300" distR="114300" simplePos="0" relativeHeight="251658240" behindDoc="0" locked="0" layoutInCell="1" allowOverlap="1" wp14:anchorId="2B270181" wp14:editId="17ED30C6">
            <wp:simplePos x="0" y="0"/>
            <wp:positionH relativeFrom="column">
              <wp:posOffset>1737360</wp:posOffset>
            </wp:positionH>
            <wp:positionV relativeFrom="paragraph">
              <wp:posOffset>797974</wp:posOffset>
            </wp:positionV>
            <wp:extent cx="2286000" cy="178562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286000" cy="1785620"/>
                    </a:xfrm>
                    <a:prstGeom prst="rect">
                      <a:avLst/>
                    </a:prstGeom>
                  </pic:spPr>
                </pic:pic>
              </a:graphicData>
            </a:graphic>
            <wp14:sizeRelH relativeFrom="margin">
              <wp14:pctWidth>0</wp14:pctWidth>
            </wp14:sizeRelH>
            <wp14:sizeRelV relativeFrom="margin">
              <wp14:pctHeight>0</wp14:pctHeight>
            </wp14:sizeRelV>
          </wp:anchor>
        </w:drawing>
      </w:r>
      <w:r w:rsidRPr="00D27956">
        <w:rPr>
          <w:szCs w:val="20"/>
        </w:rPr>
        <w:t xml:space="preserve">For </w:t>
      </w:r>
      <w:r w:rsidR="00D27956" w:rsidRPr="00EC358E">
        <w:rPr>
          <w:iCs/>
          <w:szCs w:val="20"/>
        </w:rPr>
        <w:t xml:space="preserve">the Rel-19 </w:t>
      </w:r>
      <w:r w:rsidR="00D27956">
        <w:rPr>
          <w:iCs/>
          <w:szCs w:val="20"/>
        </w:rPr>
        <w:t>CSI enhancements for up to</w:t>
      </w:r>
      <w:r w:rsidR="00D27956" w:rsidRPr="00EC358E">
        <w:rPr>
          <w:iCs/>
          <w:color w:val="000000"/>
          <w:szCs w:val="20"/>
        </w:rPr>
        <w:t xml:space="preserve"> 128 CSI-RS ports</w:t>
      </w:r>
      <w:r w:rsidR="00D27956" w:rsidRPr="00EC358E">
        <w:t xml:space="preserve">, </w:t>
      </w:r>
      <w:r w:rsidR="00D27956" w:rsidRPr="00FC5A5A">
        <w:t>antenna deployments</w:t>
      </w:r>
      <w:r w:rsidR="00D27956">
        <w:t xml:space="preserve"> </w:t>
      </w:r>
      <w:r w:rsidR="00D27956" w:rsidRPr="00FC5A5A">
        <w:t xml:space="preserve">will support planar antennas having larger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D27956" w:rsidRPr="00FC5A5A">
        <w:rPr>
          <w:rFonts w:eastAsiaTheme="minorEastAsia"/>
        </w:rPr>
        <w:t xml:space="preserve"> compared to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oMath>
      <w:r w:rsidR="00D27956">
        <w:t xml:space="preserve"> due to the </w:t>
      </w:r>
      <w:r w:rsidR="00D27956" w:rsidRPr="00FC5A5A">
        <w:t xml:space="preserve">rising network </w:t>
      </w:r>
      <w:r w:rsidR="00D27956">
        <w:t xml:space="preserve">coverage </w:t>
      </w:r>
      <w:r w:rsidR="00D27956" w:rsidRPr="00FC5A5A">
        <w:t>demand</w:t>
      </w:r>
      <w:r w:rsidR="00D27956">
        <w:t>s, and a prerequisite is to bring in</w:t>
      </w:r>
      <w:r w:rsidR="00D27956" w:rsidRPr="00EC358E">
        <w:t xml:space="preserve"> antenna configurations with </w:t>
      </w:r>
      <m:oMath>
        <m:r>
          <m:rPr>
            <m:sty m:val="bi"/>
          </m:rPr>
          <w:rPr>
            <w:rFonts w:ascii="Cambria Math" w:hAnsi="Cambria Math"/>
          </w:rPr>
          <m:t xml:space="preserve"> </m:t>
        </m:r>
        <m:sSub>
          <m:sSubPr>
            <m:ctrlPr>
              <w:rPr>
                <w:rFonts w:ascii="Cambria Math" w:eastAsia="Cambria Math" w:hAnsi="Cambria Math"/>
                <w:i/>
                <w:iCs/>
              </w:rPr>
            </m:ctrlPr>
          </m:sSubPr>
          <m:e>
            <m:r>
              <m:rPr>
                <m:sty m:val="bi"/>
              </m:rPr>
              <w:rPr>
                <w:rFonts w:ascii="Cambria Math" w:eastAsia="Cambria Math" w:hAnsi="Cambria Math"/>
              </w:rPr>
              <m:t>N</m:t>
            </m:r>
          </m:e>
          <m:sub>
            <m:r>
              <m:rPr>
                <m:sty m:val="bi"/>
              </m:rPr>
              <w:rPr>
                <w:rFonts w:ascii="Cambria Math" w:eastAsia="Cambria Math" w:hAnsi="Cambria Math"/>
              </w:rPr>
              <m:t>2</m:t>
            </m:r>
          </m:sub>
        </m:sSub>
        <m:r>
          <m:rPr>
            <m:sty m:val="bi"/>
          </m:rPr>
          <w:rPr>
            <w:rFonts w:ascii="Cambria Math" w:hAnsi="Cambria Math"/>
          </w:rPr>
          <m:t xml:space="preserve">&gt; </m:t>
        </m:r>
        <m:sSub>
          <m:sSubPr>
            <m:ctrlPr>
              <w:rPr>
                <w:rFonts w:ascii="Cambria Math" w:eastAsia="Cambria Math" w:hAnsi="Cambria Math"/>
                <w:i/>
                <w:iCs/>
              </w:rPr>
            </m:ctrlPr>
          </m:sSubPr>
          <m:e>
            <m:r>
              <m:rPr>
                <m:sty m:val="bi"/>
              </m:rPr>
              <w:rPr>
                <w:rFonts w:ascii="Cambria Math" w:eastAsia="Cambria Math" w:hAnsi="Cambria Math"/>
              </w:rPr>
              <m:t>N</m:t>
            </m:r>
          </m:e>
          <m:sub>
            <m:r>
              <m:rPr>
                <m:sty m:val="bi"/>
              </m:rPr>
              <w:rPr>
                <w:rFonts w:ascii="Cambria Math" w:eastAsia="Cambria Math" w:hAnsi="Cambria Math"/>
              </w:rPr>
              <m:t>1</m:t>
            </m:r>
          </m:sub>
        </m:sSub>
      </m:oMath>
      <w:r w:rsidR="00D27956">
        <w:t xml:space="preserve"> as stated:</w:t>
      </w:r>
    </w:p>
    <w:p w14:paraId="63B0DA78" w14:textId="77777777" w:rsidR="007C2603" w:rsidRDefault="007C2603">
      <w:pPr>
        <w:overflowPunct/>
        <w:autoSpaceDE/>
        <w:autoSpaceDN/>
        <w:adjustRightInd/>
        <w:spacing w:after="160" w:line="259" w:lineRule="auto"/>
        <w:jc w:val="left"/>
        <w:textAlignment w:val="auto"/>
        <w:rPr>
          <w:rStyle w:val="Style2Char"/>
          <w:rFonts w:eastAsiaTheme="minorHAnsi" w:cstheme="minorBidi"/>
        </w:rPr>
      </w:pPr>
      <w:r>
        <w:rPr>
          <w:rStyle w:val="Style2Char"/>
          <w:b w:val="0"/>
          <w:bCs w:val="0"/>
        </w:rPr>
        <w:br w:type="page"/>
      </w:r>
    </w:p>
    <w:p w14:paraId="71618120" w14:textId="1BE60DEC" w:rsidR="006C0E0A" w:rsidRPr="006C0E0A" w:rsidRDefault="009478A8" w:rsidP="00135A60">
      <w:pPr>
        <w:pStyle w:val="Style2"/>
        <w:spacing w:before="240"/>
      </w:pPr>
      <w:r w:rsidRPr="006C0E0A">
        <w:rPr>
          <w:rStyle w:val="Style2Char"/>
          <w:b/>
          <w:bCs/>
        </w:rPr>
        <w:lastRenderedPageBreak/>
        <w:t>For the Rel-19 Type-I SP and Type-II codebook refinement for 48, 64, and 128 CSI-RS ports, on CBSR reduction, consider the suggested method to define the dependence between supported (X1, X2) value and the configured (N1, N2) value</w:t>
      </w:r>
      <w:r w:rsidR="006C0E0A" w:rsidRPr="006C0E0A">
        <w:rPr>
          <w:rStyle w:val="Style2Char"/>
          <w:b/>
          <w:bCs/>
        </w:rPr>
        <w:t>, where</w:t>
      </w:r>
      <w:r w:rsidR="006C0E0A">
        <w:rPr>
          <w:rStyle w:val="Style2Char"/>
          <w:b/>
          <w:bCs/>
        </w:rPr>
        <w:t>in</w:t>
      </w:r>
      <w:r w:rsidR="006C0E0A" w:rsidRPr="006C0E0A">
        <w:rPr>
          <w:rStyle w:val="Style2Char"/>
          <w:b/>
          <w:bCs/>
        </w:rPr>
        <w:t xml:space="preserve">, </w:t>
      </w:r>
      <m:oMath>
        <m:r>
          <m:rPr>
            <m:sty m:val="bi"/>
          </m:rPr>
          <w:rPr>
            <w:rStyle w:val="Style2Char"/>
            <w:rFonts w:ascii="Cambria Math" w:hAnsi="Cambria Math"/>
          </w:rPr>
          <m:t>x</m:t>
        </m:r>
        <m:r>
          <m:rPr>
            <m:sty m:val="b"/>
          </m:rPr>
          <w:rPr>
            <w:rFonts w:ascii="Cambria Math" w:hAnsi="Cambria Math"/>
          </w:rPr>
          <m:t>=</m:t>
        </m:r>
        <m:r>
          <m:rPr>
            <m:sty m:val="bi"/>
          </m:rPr>
          <w:rPr>
            <w:rFonts w:ascii="Cambria Math" w:hAnsi="Cambria Math"/>
          </w:rPr>
          <m:t>roundup</m:t>
        </m:r>
        <m:r>
          <m:rPr>
            <m:sty m:val="b"/>
          </m:rPr>
          <w:rPr>
            <w:rFonts w:ascii="Cambria Math" w:hAnsi="Cambria Math"/>
          </w:rPr>
          <m:t>_</m:t>
        </m:r>
        <m:r>
          <m:rPr>
            <m:sty m:val="bi"/>
          </m:rPr>
          <w:rPr>
            <w:rFonts w:ascii="Cambria Math" w:hAnsi="Cambria Math"/>
          </w:rPr>
          <m:t>to</m:t>
        </m:r>
        <m:r>
          <m:rPr>
            <m:sty m:val="b"/>
          </m:rPr>
          <w:rPr>
            <w:rFonts w:ascii="Cambria Math" w:hAnsi="Cambria Math"/>
          </w:rPr>
          <m:t>_</m:t>
        </m:r>
        <m:r>
          <m:rPr>
            <m:sty m:val="bi"/>
          </m:rPr>
          <w:rPr>
            <w:rFonts w:ascii="Cambria Math" w:hAnsi="Cambria Math"/>
          </w:rPr>
          <m:t>next</m:t>
        </m:r>
        <m:r>
          <m:rPr>
            <m:sty m:val="b"/>
          </m:rPr>
          <w:rPr>
            <w:rFonts w:ascii="Cambria Math" w:hAnsi="Cambria Math"/>
          </w:rPr>
          <m:t>_</m:t>
        </m:r>
        <m:r>
          <m:rPr>
            <m:sty m:val="bi"/>
          </m:rPr>
          <w:rPr>
            <w:rFonts w:ascii="Cambria Math" w:hAnsi="Cambria Math"/>
          </w:rPr>
          <m:t>even</m:t>
        </m:r>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CSIRS</m:t>
            </m:r>
          </m:sub>
        </m:sSub>
        <m:r>
          <m:rPr>
            <m:sty m:val="b"/>
          </m:rPr>
          <w:rPr>
            <w:rFonts w:ascii="Cambria Math" w:hAnsi="Cambria Math"/>
          </w:rPr>
          <m:t>/32)</m:t>
        </m:r>
      </m:oMath>
      <w:r w:rsidR="006C0E0A" w:rsidRPr="006C0E0A">
        <w:t>.</w:t>
      </w:r>
    </w:p>
    <w:tbl>
      <w:tblPr>
        <w:tblStyle w:val="TableGrid"/>
        <w:tblW w:w="0" w:type="auto"/>
        <w:tblInd w:w="2094" w:type="dxa"/>
        <w:tblLook w:val="04A0" w:firstRow="1" w:lastRow="0" w:firstColumn="1" w:lastColumn="0" w:noHBand="0" w:noVBand="1"/>
      </w:tblPr>
      <w:tblGrid>
        <w:gridCol w:w="857"/>
        <w:gridCol w:w="1311"/>
        <w:gridCol w:w="1311"/>
        <w:gridCol w:w="2536"/>
      </w:tblGrid>
      <w:tr w:rsidR="00BE78C4" w:rsidRPr="008D2A97" w14:paraId="4DE19842" w14:textId="77777777" w:rsidTr="006C0E0A">
        <w:tc>
          <w:tcPr>
            <w:tcW w:w="857" w:type="dxa"/>
            <w:vAlign w:val="center"/>
          </w:tcPr>
          <w:p w14:paraId="49587A99" w14:textId="63305F49" w:rsidR="00BE78C4" w:rsidRPr="008D2A97" w:rsidRDefault="00BE78C4" w:rsidP="008D2A97">
            <w:pPr>
              <w:jc w:val="center"/>
              <w:rPr>
                <w:sz w:val="24"/>
                <w:szCs w:val="24"/>
              </w:rPr>
            </w:pPr>
            <w:r w:rsidRPr="008D2A97">
              <w:rPr>
                <w:sz w:val="24"/>
                <w:szCs w:val="24"/>
              </w:rPr>
              <w:t>Sl. No</w:t>
            </w:r>
          </w:p>
        </w:tc>
        <w:tc>
          <w:tcPr>
            <w:tcW w:w="1311" w:type="dxa"/>
            <w:vAlign w:val="center"/>
          </w:tcPr>
          <w:p w14:paraId="6264129A" w14:textId="51C46855" w:rsidR="00BE78C4" w:rsidRPr="008D2A97" w:rsidRDefault="00F11546"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342A81AD" w14:textId="76E36589" w:rsidR="00BE78C4" w:rsidRPr="008D2A97" w:rsidRDefault="00F11546"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36" w:type="dxa"/>
            <w:vAlign w:val="center"/>
          </w:tcPr>
          <w:p w14:paraId="5DBD9A9E" w14:textId="0CBB1EC0" w:rsidR="00BE78C4" w:rsidRPr="008D2A97" w:rsidRDefault="00BE78C4" w:rsidP="008D2A97">
            <w:pPr>
              <w:jc w:val="center"/>
              <w:rPr>
                <w:sz w:val="24"/>
                <w:szCs w:val="24"/>
              </w:rPr>
            </w:pPr>
            <w:r w:rsidRPr="008D2A97">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BE78C4" w:rsidRPr="008D2A97" w14:paraId="05FDF17D" w14:textId="77777777" w:rsidTr="006C0E0A">
        <w:trPr>
          <w:trHeight w:val="593"/>
        </w:trPr>
        <w:tc>
          <w:tcPr>
            <w:tcW w:w="857" w:type="dxa"/>
            <w:vAlign w:val="center"/>
          </w:tcPr>
          <w:p w14:paraId="629AF54A" w14:textId="01976779" w:rsidR="00BE78C4" w:rsidRPr="008D2A97" w:rsidRDefault="00BE78C4" w:rsidP="008D2A97">
            <w:pPr>
              <w:jc w:val="center"/>
              <w:rPr>
                <w:sz w:val="24"/>
                <w:szCs w:val="24"/>
              </w:rPr>
            </w:pPr>
            <w:r w:rsidRPr="008D2A97">
              <w:rPr>
                <w:sz w:val="24"/>
                <w:szCs w:val="24"/>
              </w:rPr>
              <w:t>1</w:t>
            </w:r>
          </w:p>
        </w:tc>
        <w:tc>
          <w:tcPr>
            <w:tcW w:w="1311" w:type="dxa"/>
            <w:vAlign w:val="center"/>
          </w:tcPr>
          <w:p w14:paraId="6DC10580" w14:textId="28693785" w:rsidR="00BE78C4" w:rsidRPr="008D2A97" w:rsidRDefault="00BE78C4" w:rsidP="008D2A97">
            <w:pPr>
              <w:jc w:val="center"/>
              <w:rPr>
                <w:sz w:val="24"/>
                <w:szCs w:val="24"/>
              </w:rPr>
            </w:pPr>
            <m:oMathPara>
              <m:oMath>
                <m:r>
                  <w:rPr>
                    <w:rFonts w:ascii="Cambria Math" w:eastAsia="Batang" w:hAnsi="Cambria Math"/>
                    <w:sz w:val="24"/>
                    <w:szCs w:val="24"/>
                  </w:rPr>
                  <m:t>x</m:t>
                </m:r>
              </m:oMath>
            </m:oMathPara>
          </w:p>
        </w:tc>
        <w:tc>
          <w:tcPr>
            <w:tcW w:w="1311" w:type="dxa"/>
            <w:vAlign w:val="center"/>
          </w:tcPr>
          <w:p w14:paraId="20FCF5BD" w14:textId="6783A363" w:rsidR="00BE78C4" w:rsidRPr="008D2A97" w:rsidRDefault="00BE78C4" w:rsidP="008D2A97">
            <w:pPr>
              <w:jc w:val="center"/>
              <w:rPr>
                <w:sz w:val="24"/>
                <w:szCs w:val="24"/>
              </w:rPr>
            </w:pPr>
            <w:r w:rsidRPr="008D2A97">
              <w:rPr>
                <w:sz w:val="24"/>
                <w:szCs w:val="24"/>
              </w:rPr>
              <w:t>1</w:t>
            </w:r>
          </w:p>
        </w:tc>
        <w:tc>
          <w:tcPr>
            <w:tcW w:w="2536" w:type="dxa"/>
            <w:vAlign w:val="center"/>
          </w:tcPr>
          <w:p w14:paraId="236C1F6A" w14:textId="401FE98A" w:rsidR="00BE78C4" w:rsidRPr="008D2A97" w:rsidRDefault="00F11546"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469E5CB5" w14:textId="77777777" w:rsidTr="006C0E0A">
        <w:trPr>
          <w:trHeight w:val="656"/>
        </w:trPr>
        <w:tc>
          <w:tcPr>
            <w:tcW w:w="857" w:type="dxa"/>
            <w:vAlign w:val="center"/>
          </w:tcPr>
          <w:p w14:paraId="7A2602ED" w14:textId="234F29C1" w:rsidR="00BE78C4" w:rsidRPr="008D2A97" w:rsidRDefault="00BE78C4" w:rsidP="008D2A97">
            <w:pPr>
              <w:jc w:val="center"/>
              <w:rPr>
                <w:sz w:val="24"/>
                <w:szCs w:val="24"/>
              </w:rPr>
            </w:pPr>
            <w:r w:rsidRPr="008D2A97">
              <w:rPr>
                <w:sz w:val="24"/>
                <w:szCs w:val="24"/>
              </w:rPr>
              <w:t>2</w:t>
            </w:r>
          </w:p>
        </w:tc>
        <w:tc>
          <w:tcPr>
            <w:tcW w:w="1311" w:type="dxa"/>
            <w:vAlign w:val="center"/>
          </w:tcPr>
          <w:p w14:paraId="1F4B38FB" w14:textId="2F0183B1" w:rsidR="00BE78C4" w:rsidRPr="008D2A97" w:rsidRDefault="00F11546" w:rsidP="008D2A97">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3D5CAD4" w14:textId="6825E814" w:rsidR="00BE78C4" w:rsidRPr="008D2A97" w:rsidRDefault="00BE78C4" w:rsidP="008D2A97">
            <w:pPr>
              <w:jc w:val="center"/>
              <w:rPr>
                <w:sz w:val="24"/>
                <w:szCs w:val="24"/>
              </w:rPr>
            </w:pPr>
            <w:r w:rsidRPr="008D2A97">
              <w:rPr>
                <w:sz w:val="24"/>
                <w:szCs w:val="24"/>
              </w:rPr>
              <w:t>2</w:t>
            </w:r>
          </w:p>
        </w:tc>
        <w:tc>
          <w:tcPr>
            <w:tcW w:w="2536" w:type="dxa"/>
            <w:vAlign w:val="center"/>
          </w:tcPr>
          <w:p w14:paraId="5BD2F218" w14:textId="11452BBF" w:rsidR="00BE78C4" w:rsidRPr="008D2A97" w:rsidRDefault="00F11546"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52EF2F47" w14:textId="77777777" w:rsidTr="006C0E0A">
        <w:trPr>
          <w:trHeight w:val="575"/>
        </w:trPr>
        <w:tc>
          <w:tcPr>
            <w:tcW w:w="857" w:type="dxa"/>
            <w:vAlign w:val="center"/>
          </w:tcPr>
          <w:p w14:paraId="44576B5D" w14:textId="25AC081E" w:rsidR="00BE78C4" w:rsidRPr="008D2A97" w:rsidRDefault="00BE78C4" w:rsidP="008D2A97">
            <w:pPr>
              <w:jc w:val="center"/>
              <w:rPr>
                <w:sz w:val="24"/>
                <w:szCs w:val="24"/>
              </w:rPr>
            </w:pPr>
            <w:r w:rsidRPr="008D2A97">
              <w:rPr>
                <w:sz w:val="24"/>
                <w:szCs w:val="24"/>
              </w:rPr>
              <w:t>3</w:t>
            </w:r>
          </w:p>
        </w:tc>
        <w:tc>
          <w:tcPr>
            <w:tcW w:w="1311" w:type="dxa"/>
            <w:vAlign w:val="center"/>
          </w:tcPr>
          <w:p w14:paraId="68BE9FEE" w14:textId="53C0368C" w:rsidR="00BE78C4" w:rsidRPr="008D2A97" w:rsidRDefault="00BE78C4" w:rsidP="008D2A97">
            <w:pPr>
              <w:jc w:val="center"/>
              <w:rPr>
                <w:iCs/>
                <w:sz w:val="24"/>
                <w:szCs w:val="24"/>
              </w:rPr>
            </w:pPr>
            <w:r w:rsidRPr="008D2A97">
              <w:rPr>
                <w:iCs/>
                <w:sz w:val="24"/>
                <w:szCs w:val="24"/>
              </w:rPr>
              <w:t>1</w:t>
            </w:r>
          </w:p>
        </w:tc>
        <w:tc>
          <w:tcPr>
            <w:tcW w:w="1311" w:type="dxa"/>
            <w:vAlign w:val="center"/>
          </w:tcPr>
          <w:p w14:paraId="740A62CC" w14:textId="0FF975EC" w:rsidR="00BE78C4" w:rsidRPr="008D2A97" w:rsidRDefault="00BE78C4" w:rsidP="008D2A97">
            <w:pPr>
              <w:jc w:val="center"/>
              <w:rPr>
                <w:sz w:val="24"/>
                <w:szCs w:val="24"/>
              </w:rPr>
            </w:pPr>
            <m:oMathPara>
              <m:oMath>
                <m:r>
                  <w:rPr>
                    <w:rFonts w:ascii="Cambria Math" w:eastAsia="Batang" w:hAnsi="Cambria Math"/>
                    <w:sz w:val="24"/>
                    <w:szCs w:val="24"/>
                  </w:rPr>
                  <m:t>x</m:t>
                </m:r>
              </m:oMath>
            </m:oMathPara>
          </w:p>
        </w:tc>
        <w:tc>
          <w:tcPr>
            <w:tcW w:w="2536" w:type="dxa"/>
            <w:vAlign w:val="center"/>
          </w:tcPr>
          <w:p w14:paraId="4D7D172E" w14:textId="702DA923" w:rsidR="00BE78C4" w:rsidRPr="008D2A97" w:rsidRDefault="00F11546" w:rsidP="008D2A97">
            <w:pPr>
              <w:jc w:val="center"/>
              <w:rPr>
                <w:iCs/>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1</m:t>
                    </m:r>
                  </m:sub>
                </m:sSub>
                <m:r>
                  <w:rPr>
                    <w:rFonts w:ascii="Cambria Math" w:eastAsia="Batang" w:hAnsi="Cambria Math"/>
                    <w:sz w:val="24"/>
                    <w:szCs w:val="24"/>
                  </w:rPr>
                  <m:t>≤4</m:t>
                </m:r>
              </m:oMath>
            </m:oMathPara>
          </w:p>
        </w:tc>
      </w:tr>
      <w:tr w:rsidR="00BE78C4" w:rsidRPr="008D2A97" w14:paraId="6A27F368" w14:textId="77777777" w:rsidTr="006C0E0A">
        <w:trPr>
          <w:trHeight w:val="647"/>
        </w:trPr>
        <w:tc>
          <w:tcPr>
            <w:tcW w:w="857" w:type="dxa"/>
            <w:vAlign w:val="center"/>
          </w:tcPr>
          <w:p w14:paraId="3CF5A264" w14:textId="22BE8BB8" w:rsidR="00BE78C4" w:rsidRPr="008D2A97" w:rsidRDefault="00BE78C4" w:rsidP="008D2A97">
            <w:pPr>
              <w:jc w:val="center"/>
              <w:rPr>
                <w:sz w:val="24"/>
                <w:szCs w:val="24"/>
              </w:rPr>
            </w:pPr>
            <w:r w:rsidRPr="008D2A97">
              <w:rPr>
                <w:sz w:val="24"/>
                <w:szCs w:val="24"/>
              </w:rPr>
              <w:t>4</w:t>
            </w:r>
          </w:p>
        </w:tc>
        <w:tc>
          <w:tcPr>
            <w:tcW w:w="1311" w:type="dxa"/>
            <w:vAlign w:val="center"/>
          </w:tcPr>
          <w:p w14:paraId="3663A9E0" w14:textId="0302C9D2" w:rsidR="00BE78C4" w:rsidRPr="008D2A97" w:rsidRDefault="00BE78C4" w:rsidP="008D2A97">
            <w:pPr>
              <w:jc w:val="center"/>
              <w:rPr>
                <w:iCs/>
                <w:sz w:val="24"/>
                <w:szCs w:val="24"/>
              </w:rPr>
            </w:pPr>
            <w:r w:rsidRPr="008D2A97">
              <w:rPr>
                <w:iCs/>
                <w:sz w:val="24"/>
                <w:szCs w:val="24"/>
              </w:rPr>
              <w:t>2</w:t>
            </w:r>
          </w:p>
        </w:tc>
        <w:tc>
          <w:tcPr>
            <w:tcW w:w="1311" w:type="dxa"/>
            <w:vAlign w:val="center"/>
          </w:tcPr>
          <w:p w14:paraId="2878BE28" w14:textId="1D0524B4" w:rsidR="00BE78C4" w:rsidRPr="008D2A97" w:rsidRDefault="00F11546" w:rsidP="008D2A97">
            <w:pPr>
              <w:jc w:val="center"/>
              <w:rPr>
                <w:iCs/>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2536" w:type="dxa"/>
            <w:vAlign w:val="center"/>
          </w:tcPr>
          <w:p w14:paraId="3B23DED2" w14:textId="695DD5B2" w:rsidR="00BE78C4" w:rsidRPr="008D2A97" w:rsidRDefault="00F11546" w:rsidP="008D2A97">
            <w:pPr>
              <w:jc w:val="center"/>
              <w:rPr>
                <w:iCs/>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1</m:t>
                    </m:r>
                  </m:sub>
                </m:sSub>
                <m:r>
                  <w:rPr>
                    <w:rFonts w:ascii="Cambria Math" w:eastAsia="Batang" w:hAnsi="Cambria Math"/>
                    <w:sz w:val="24"/>
                    <w:szCs w:val="24"/>
                  </w:rPr>
                  <m:t>≥4</m:t>
                </m:r>
              </m:oMath>
            </m:oMathPara>
          </w:p>
        </w:tc>
      </w:tr>
      <w:tr w:rsidR="00BE78C4" w:rsidRPr="008D2A97" w14:paraId="34D87073" w14:textId="77777777" w:rsidTr="006C0E0A">
        <w:trPr>
          <w:trHeight w:val="746"/>
        </w:trPr>
        <w:tc>
          <w:tcPr>
            <w:tcW w:w="857" w:type="dxa"/>
            <w:vAlign w:val="center"/>
          </w:tcPr>
          <w:p w14:paraId="19B1C3CF" w14:textId="4FDC095F" w:rsidR="00BE78C4" w:rsidRPr="008D2A97" w:rsidRDefault="00BE78C4" w:rsidP="008D2A97">
            <w:pPr>
              <w:jc w:val="center"/>
              <w:rPr>
                <w:sz w:val="24"/>
                <w:szCs w:val="24"/>
              </w:rPr>
            </w:pPr>
            <w:r w:rsidRPr="008D2A97">
              <w:rPr>
                <w:sz w:val="24"/>
                <w:szCs w:val="24"/>
              </w:rPr>
              <w:t>5</w:t>
            </w:r>
          </w:p>
        </w:tc>
        <w:tc>
          <w:tcPr>
            <w:tcW w:w="1311" w:type="dxa"/>
            <w:vAlign w:val="center"/>
          </w:tcPr>
          <w:p w14:paraId="53B1ACAC" w14:textId="47605714"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623A1F78" w14:textId="55F984BD"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36" w:type="dxa"/>
            <w:vAlign w:val="center"/>
          </w:tcPr>
          <w:p w14:paraId="6AD62864" w14:textId="606624C5" w:rsidR="00BE78C4" w:rsidRPr="008D2A97" w:rsidRDefault="00F11546"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785095C5" w14:textId="13D8DDEF" w:rsidR="007A5D0D" w:rsidRDefault="007A5D0D" w:rsidP="00135A60">
      <w:pPr>
        <w:pStyle w:val="Style2"/>
        <w:spacing w:before="240"/>
        <w:rPr>
          <w:lang w:eastAsia="zh-CN"/>
        </w:rPr>
      </w:pPr>
      <w:r>
        <w:t xml:space="preserve">Regarding </w:t>
      </w:r>
      <w:r w:rsidRPr="00AF4BC0">
        <w:rPr>
          <w:iCs/>
          <w:szCs w:val="20"/>
        </w:rPr>
        <w:t>CBSR and RI restriction</w:t>
      </w:r>
      <w:r w:rsidRPr="000D0A19">
        <w:t xml:space="preserve"> </w:t>
      </w:r>
      <w:r>
        <w:t xml:space="preserve">for </w:t>
      </w:r>
      <w:r w:rsidRPr="000D0A19">
        <w:t>Rel-19 CRIs-based CSI reporting</w:t>
      </w:r>
      <w:r>
        <w:t xml:space="preserve">, support </w:t>
      </w:r>
      <w:r w:rsidRPr="0043221D">
        <w:t>Alt2</w:t>
      </w:r>
      <w:r>
        <w:t>,</w:t>
      </w:r>
      <w:r w:rsidRPr="0043221D">
        <w:t xml:space="preserve"> </w:t>
      </w:r>
      <w:r>
        <w:t xml:space="preserve">with legacy </w:t>
      </w:r>
      <w:r w:rsidRPr="0043221D">
        <w:t>Resource-common CBSR and resource-common RI restriction</w:t>
      </w:r>
      <w:r>
        <w:t>.</w:t>
      </w:r>
    </w:p>
    <w:p w14:paraId="01C6D087" w14:textId="6404B3CB" w:rsidR="00473FF0" w:rsidRDefault="00473FF0" w:rsidP="00473FF0">
      <w:pPr>
        <w:pStyle w:val="Style2"/>
        <w:rPr>
          <w:lang w:eastAsia="zh-CN"/>
        </w:rPr>
      </w:pPr>
      <w:r>
        <w:t xml:space="preserve">Regarding </w:t>
      </w:r>
      <w:r w:rsidRPr="00AF4BC0">
        <w:rPr>
          <w:iCs/>
          <w:szCs w:val="20"/>
        </w:rPr>
        <w:t>CBSR restriction</w:t>
      </w:r>
      <w:r w:rsidRPr="000D0A19">
        <w:t xml:space="preserve"> </w:t>
      </w:r>
      <w:r>
        <w:t xml:space="preserve">for </w:t>
      </w:r>
      <w:r w:rsidRPr="000D0A19">
        <w:t>Rel-19 CRIs-based CSI reporting</w:t>
      </w:r>
      <w:r>
        <w:t>, since the resource specific design will not affect the network implementation, fine to support if the additional complexity can be efficiently handled.</w:t>
      </w:r>
    </w:p>
    <w:p w14:paraId="468EAC17" w14:textId="77777777" w:rsidR="007A5D0D" w:rsidRPr="008B5038" w:rsidRDefault="007A5D0D" w:rsidP="007A5D0D">
      <w:pPr>
        <w:pStyle w:val="Style2"/>
      </w:pPr>
      <w:r>
        <w:t xml:space="preserve">Support further study on the options for applying CBSR, i.e., from the possibilities of </w:t>
      </w:r>
      <w:r w:rsidRPr="009452F7">
        <w:t xml:space="preserve">legacy </w:t>
      </w:r>
      <w:r>
        <w:t xml:space="preserve">single </w:t>
      </w:r>
      <w:r w:rsidRPr="009452F7">
        <w:t xml:space="preserve">CBSR </w:t>
      </w:r>
      <w:r>
        <w:t>vs</w:t>
      </w:r>
      <w:r w:rsidRPr="009452F7">
        <w:t xml:space="preserve"> two-part CBSR vs group-based CBSR</w:t>
      </w:r>
      <w:r>
        <w:t>.</w:t>
      </w:r>
    </w:p>
    <w:p w14:paraId="4CA20BA0" w14:textId="77777777" w:rsidR="007A5D0D" w:rsidRPr="007937D6" w:rsidRDefault="007A5D0D" w:rsidP="007A5D0D">
      <w:pPr>
        <w:pStyle w:val="Style2"/>
        <w:rPr>
          <w:lang w:eastAsia="zh-CN"/>
        </w:rPr>
      </w:pPr>
      <w:r w:rsidRPr="00566B31">
        <w:t xml:space="preserve">For Rel-19 CRI-based CSI reporting, support </w:t>
      </w:r>
      <w:r w:rsidRPr="00827910">
        <w:rPr>
          <w:i/>
          <w:iCs/>
          <w:szCs w:val="20"/>
        </w:rPr>
        <w:t>M</w:t>
      </w:r>
      <w:r w:rsidRPr="00827910">
        <w:rPr>
          <w:i/>
          <w:iCs/>
          <w:szCs w:val="20"/>
          <w:vertAlign w:val="subscript"/>
        </w:rPr>
        <w:t>R</w:t>
      </w:r>
      <w:r w:rsidRPr="00566B31">
        <w:t xml:space="preserve"> = </w:t>
      </w:r>
      <m:oMath>
        <m:d>
          <m:dPr>
            <m:begChr m:val="⌊"/>
            <m:endChr m:val="⌋"/>
            <m:ctrlPr>
              <w:rPr>
                <w:rFonts w:ascii="Cambria Math" w:hAnsi="Cambria Math"/>
                <w:lang w:eastAsia="en-US"/>
              </w:rPr>
            </m:ctrlPr>
          </m:dPr>
          <m:e>
            <m:r>
              <m:rPr>
                <m:sty m:val="bi"/>
              </m:rPr>
              <w:rPr>
                <w:rFonts w:ascii="Cambria Math" w:hAnsi="Cambria Math"/>
              </w:rPr>
              <m:t>M/2</m:t>
            </m:r>
          </m:e>
        </m:d>
      </m:oMath>
      <w:r w:rsidRPr="00566B31">
        <w:t>, as a generalized value</w:t>
      </w:r>
      <w:r>
        <w:t xml:space="preserve"> of </w:t>
      </w:r>
      <w:r w:rsidRPr="00827910">
        <w:rPr>
          <w:i/>
          <w:iCs/>
          <w:szCs w:val="20"/>
        </w:rPr>
        <w:t>M</w:t>
      </w:r>
      <w:r w:rsidRPr="00827910">
        <w:rPr>
          <w:i/>
          <w:iCs/>
          <w:szCs w:val="20"/>
          <w:vertAlign w:val="subscript"/>
        </w:rPr>
        <w:t>R</w:t>
      </w:r>
      <w:r>
        <w:rPr>
          <w:szCs w:val="20"/>
        </w:rPr>
        <w:t>.</w:t>
      </w:r>
    </w:p>
    <w:p w14:paraId="56557AE5" w14:textId="77777777" w:rsidR="007A5D0D" w:rsidRDefault="007A5D0D" w:rsidP="007A5D0D">
      <w:pPr>
        <w:pStyle w:val="Style2"/>
        <w:rPr>
          <w:lang w:eastAsia="zh-CN"/>
        </w:rPr>
      </w:pPr>
      <w:r w:rsidRPr="005B05D7">
        <w:t>For the Rel-19 CRI-based CSI refinement for up to 128 CSI-RS ports, regarding UCI parameters when two-part UCI/CSI is used</w:t>
      </w:r>
      <w:r>
        <w:t>, support Alt3 with x = M.</w:t>
      </w:r>
    </w:p>
    <w:p w14:paraId="3F60E384" w14:textId="77777777" w:rsidR="007A5D0D" w:rsidRDefault="007A5D0D" w:rsidP="007A5D0D">
      <w:pPr>
        <w:pStyle w:val="Style2"/>
      </w:pPr>
      <w:r>
        <w:t xml:space="preserve">Regarding </w:t>
      </w:r>
      <w:r w:rsidRPr="000D0A19">
        <w:t>Rel-19 CRIs-based CSI reporting</w:t>
      </w:r>
      <w:r>
        <w:t xml:space="preserve">, support to report </w:t>
      </w:r>
      <w:r w:rsidRPr="000D0A19">
        <w:t>resource-common RI indication</w:t>
      </w:r>
      <w:r>
        <w:t>.</w:t>
      </w:r>
    </w:p>
    <w:p w14:paraId="03050D8F" w14:textId="77777777" w:rsidR="007A5D0D" w:rsidRDefault="007A5D0D" w:rsidP="007A5D0D">
      <w:pPr>
        <w:pStyle w:val="Style2"/>
      </w:pPr>
      <w:r>
        <w:t xml:space="preserve">Regarding </w:t>
      </w:r>
      <w:r w:rsidRPr="000D0A19">
        <w:t>Rel-19 CRIs-based CSI reporting</w:t>
      </w:r>
      <w:r>
        <w:t>, the choice of resource-specific or resource-common RI indication could be provided either by higher layer configuration or as part of UE report.</w:t>
      </w: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FBC94E4" w14:textId="15B5E834" w:rsidR="00313967" w:rsidRDefault="00E37996" w:rsidP="004256C8">
      <w:pPr>
        <w:pStyle w:val="ListParagraph"/>
        <w:numPr>
          <w:ilvl w:val="0"/>
          <w:numId w:val="2"/>
        </w:numPr>
      </w:pPr>
      <w:r>
        <w:rPr>
          <w:rFonts w:eastAsia="SimSun"/>
        </w:rPr>
        <w:t>Chairman’s Notes, RAN1#11</w:t>
      </w:r>
      <w:r w:rsidR="003E000D">
        <w:rPr>
          <w:rFonts w:eastAsia="SimSun"/>
        </w:rPr>
        <w:t>7</w:t>
      </w:r>
      <w:r>
        <w:rPr>
          <w:rFonts w:eastAsia="SimSun"/>
        </w:rPr>
        <w:t xml:space="preserve">, final, </w:t>
      </w:r>
      <w:r w:rsidR="00130521">
        <w:rPr>
          <w:rFonts w:eastAsia="SimSun"/>
        </w:rPr>
        <w:t>April</w:t>
      </w:r>
      <w:r>
        <w:rPr>
          <w:rFonts w:eastAsia="SimSun"/>
        </w:rPr>
        <w:t xml:space="preserve"> </w:t>
      </w:r>
      <w:r w:rsidR="00130521">
        <w:rPr>
          <w:rFonts w:eastAsia="SimSun"/>
        </w:rPr>
        <w:t>15</w:t>
      </w:r>
      <w:r>
        <w:rPr>
          <w:rFonts w:eastAsia="SimSun"/>
        </w:rPr>
        <w:t xml:space="preserve">th – </w:t>
      </w:r>
      <w:r w:rsidR="00130521">
        <w:rPr>
          <w:rFonts w:eastAsia="SimSun"/>
        </w:rPr>
        <w:t>April</w:t>
      </w:r>
      <w:r>
        <w:rPr>
          <w:rFonts w:eastAsia="SimSun"/>
        </w:rPr>
        <w:t xml:space="preserve"> </w:t>
      </w:r>
      <w:r w:rsidR="00130521">
        <w:rPr>
          <w:rFonts w:eastAsia="SimSun"/>
        </w:rPr>
        <w:t>19th</w:t>
      </w:r>
      <w:r>
        <w:rPr>
          <w:rFonts w:eastAsia="SimSun"/>
        </w:rPr>
        <w:t>, 2024</w:t>
      </w: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0F546A"/>
    <w:multiLevelType w:val="multilevel"/>
    <w:tmpl w:val="430F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416985"/>
    <w:multiLevelType w:val="hybridMultilevel"/>
    <w:tmpl w:val="B05C2C7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2"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D3FAB"/>
    <w:multiLevelType w:val="hybridMultilevel"/>
    <w:tmpl w:val="AEE88C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9D850DB"/>
    <w:multiLevelType w:val="multilevel"/>
    <w:tmpl w:val="69D85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8"/>
  </w:num>
  <w:num w:numId="4">
    <w:abstractNumId w:val="14"/>
  </w:num>
  <w:num w:numId="5">
    <w:abstractNumId w:val="21"/>
  </w:num>
  <w:num w:numId="6">
    <w:abstractNumId w:val="17"/>
  </w:num>
  <w:num w:numId="7">
    <w:abstractNumId w:val="26"/>
  </w:num>
  <w:num w:numId="8">
    <w:abstractNumId w:val="4"/>
  </w:num>
  <w:num w:numId="9">
    <w:abstractNumId w:val="10"/>
  </w:num>
  <w:num w:numId="10">
    <w:abstractNumId w:val="25"/>
  </w:num>
  <w:num w:numId="11">
    <w:abstractNumId w:val="2"/>
  </w:num>
  <w:num w:numId="12">
    <w:abstractNumId w:val="12"/>
  </w:num>
  <w:num w:numId="13">
    <w:abstractNumId w:val="2"/>
  </w:num>
  <w:num w:numId="14">
    <w:abstractNumId w:val="11"/>
  </w:num>
  <w:num w:numId="15">
    <w:abstractNumId w:val="5"/>
  </w:num>
  <w:num w:numId="16">
    <w:abstractNumId w:val="3"/>
  </w:num>
  <w:num w:numId="17">
    <w:abstractNumId w:val="13"/>
  </w:num>
  <w:num w:numId="18">
    <w:abstractNumId w:val="15"/>
  </w:num>
  <w:num w:numId="19">
    <w:abstractNumId w:val="29"/>
  </w:num>
  <w:num w:numId="20">
    <w:abstractNumId w:val="8"/>
  </w:num>
  <w:num w:numId="21">
    <w:abstractNumId w:val="27"/>
  </w:num>
  <w:num w:numId="22">
    <w:abstractNumId w:val="22"/>
  </w:num>
  <w:num w:numId="23">
    <w:abstractNumId w:val="18"/>
  </w:num>
  <w:num w:numId="24">
    <w:abstractNumId w:val="6"/>
  </w:num>
  <w:num w:numId="25">
    <w:abstractNumId w:val="7"/>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9"/>
  </w:num>
  <w:num w:numId="29">
    <w:abstractNumId w:val="24"/>
  </w:num>
  <w:num w:numId="30">
    <w:abstractNumId w:val="16"/>
  </w:num>
  <w:num w:numId="31">
    <w:abstractNumId w:val="23"/>
  </w:num>
  <w:num w:numId="3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6339"/>
    <w:rsid w:val="00017669"/>
    <w:rsid w:val="0002045B"/>
    <w:rsid w:val="00022D0E"/>
    <w:rsid w:val="00024219"/>
    <w:rsid w:val="00025AA4"/>
    <w:rsid w:val="00026D65"/>
    <w:rsid w:val="00026F24"/>
    <w:rsid w:val="000307D9"/>
    <w:rsid w:val="00032FDA"/>
    <w:rsid w:val="00033EB7"/>
    <w:rsid w:val="00035A58"/>
    <w:rsid w:val="00035B7F"/>
    <w:rsid w:val="00036C64"/>
    <w:rsid w:val="00037CFC"/>
    <w:rsid w:val="00044395"/>
    <w:rsid w:val="00044BEC"/>
    <w:rsid w:val="00045FC5"/>
    <w:rsid w:val="0005028C"/>
    <w:rsid w:val="000518B1"/>
    <w:rsid w:val="00051DCC"/>
    <w:rsid w:val="000534A4"/>
    <w:rsid w:val="00054B55"/>
    <w:rsid w:val="00057594"/>
    <w:rsid w:val="00057738"/>
    <w:rsid w:val="0006015F"/>
    <w:rsid w:val="0006047F"/>
    <w:rsid w:val="000609E7"/>
    <w:rsid w:val="00061791"/>
    <w:rsid w:val="00062011"/>
    <w:rsid w:val="00062981"/>
    <w:rsid w:val="00071973"/>
    <w:rsid w:val="00071AC0"/>
    <w:rsid w:val="00072068"/>
    <w:rsid w:val="00073851"/>
    <w:rsid w:val="0007479A"/>
    <w:rsid w:val="00074BF2"/>
    <w:rsid w:val="00075940"/>
    <w:rsid w:val="00076B5B"/>
    <w:rsid w:val="00081DED"/>
    <w:rsid w:val="000824AD"/>
    <w:rsid w:val="00083372"/>
    <w:rsid w:val="0008338C"/>
    <w:rsid w:val="00083F00"/>
    <w:rsid w:val="000845A0"/>
    <w:rsid w:val="00087913"/>
    <w:rsid w:val="00094410"/>
    <w:rsid w:val="000944C2"/>
    <w:rsid w:val="00094815"/>
    <w:rsid w:val="00094BC9"/>
    <w:rsid w:val="00095A07"/>
    <w:rsid w:val="00096CD1"/>
    <w:rsid w:val="000A1796"/>
    <w:rsid w:val="000A2038"/>
    <w:rsid w:val="000A3DCE"/>
    <w:rsid w:val="000A3FBB"/>
    <w:rsid w:val="000A5343"/>
    <w:rsid w:val="000B0445"/>
    <w:rsid w:val="000B36B7"/>
    <w:rsid w:val="000B5332"/>
    <w:rsid w:val="000C0026"/>
    <w:rsid w:val="000C0B54"/>
    <w:rsid w:val="000C124F"/>
    <w:rsid w:val="000C324D"/>
    <w:rsid w:val="000C3FB4"/>
    <w:rsid w:val="000C5A41"/>
    <w:rsid w:val="000C7981"/>
    <w:rsid w:val="000D0A19"/>
    <w:rsid w:val="000D2711"/>
    <w:rsid w:val="000D2CC4"/>
    <w:rsid w:val="000D3497"/>
    <w:rsid w:val="000D4475"/>
    <w:rsid w:val="000D6B8D"/>
    <w:rsid w:val="000D7C56"/>
    <w:rsid w:val="000E086D"/>
    <w:rsid w:val="000E0909"/>
    <w:rsid w:val="000E4D67"/>
    <w:rsid w:val="000E51E9"/>
    <w:rsid w:val="000E6F13"/>
    <w:rsid w:val="000F60BE"/>
    <w:rsid w:val="000F6DD4"/>
    <w:rsid w:val="000F7B9B"/>
    <w:rsid w:val="000F7DD7"/>
    <w:rsid w:val="00100DF6"/>
    <w:rsid w:val="00101E23"/>
    <w:rsid w:val="001030B2"/>
    <w:rsid w:val="001054E9"/>
    <w:rsid w:val="00111F9C"/>
    <w:rsid w:val="00126F1A"/>
    <w:rsid w:val="00127158"/>
    <w:rsid w:val="0012744C"/>
    <w:rsid w:val="00130521"/>
    <w:rsid w:val="001316BA"/>
    <w:rsid w:val="00131E58"/>
    <w:rsid w:val="00135911"/>
    <w:rsid w:val="00135A60"/>
    <w:rsid w:val="00135C70"/>
    <w:rsid w:val="00136017"/>
    <w:rsid w:val="00137CE0"/>
    <w:rsid w:val="00141F45"/>
    <w:rsid w:val="0014470B"/>
    <w:rsid w:val="00144991"/>
    <w:rsid w:val="001451FC"/>
    <w:rsid w:val="00145900"/>
    <w:rsid w:val="001466E2"/>
    <w:rsid w:val="0014734B"/>
    <w:rsid w:val="00154FFA"/>
    <w:rsid w:val="00155994"/>
    <w:rsid w:val="00156BDF"/>
    <w:rsid w:val="00160AA0"/>
    <w:rsid w:val="00161799"/>
    <w:rsid w:val="00162890"/>
    <w:rsid w:val="00164F61"/>
    <w:rsid w:val="001759CE"/>
    <w:rsid w:val="00177584"/>
    <w:rsid w:val="0018335A"/>
    <w:rsid w:val="0018675E"/>
    <w:rsid w:val="001901BC"/>
    <w:rsid w:val="0019366B"/>
    <w:rsid w:val="001976B4"/>
    <w:rsid w:val="001A1DB7"/>
    <w:rsid w:val="001A2402"/>
    <w:rsid w:val="001A4850"/>
    <w:rsid w:val="001A772C"/>
    <w:rsid w:val="001B430A"/>
    <w:rsid w:val="001B5F70"/>
    <w:rsid w:val="001B62E4"/>
    <w:rsid w:val="001B679C"/>
    <w:rsid w:val="001C1F42"/>
    <w:rsid w:val="001C61E5"/>
    <w:rsid w:val="001C72EB"/>
    <w:rsid w:val="001C7BA5"/>
    <w:rsid w:val="001D324A"/>
    <w:rsid w:val="001D5496"/>
    <w:rsid w:val="001D5D38"/>
    <w:rsid w:val="001D79A1"/>
    <w:rsid w:val="001E269B"/>
    <w:rsid w:val="001E3282"/>
    <w:rsid w:val="001E43E0"/>
    <w:rsid w:val="001F0425"/>
    <w:rsid w:val="001F049C"/>
    <w:rsid w:val="001F09D5"/>
    <w:rsid w:val="001F6BE3"/>
    <w:rsid w:val="001F6DEE"/>
    <w:rsid w:val="00201DA7"/>
    <w:rsid w:val="00202E15"/>
    <w:rsid w:val="00205329"/>
    <w:rsid w:val="00206277"/>
    <w:rsid w:val="00206504"/>
    <w:rsid w:val="00206742"/>
    <w:rsid w:val="00213057"/>
    <w:rsid w:val="0021355C"/>
    <w:rsid w:val="0021635F"/>
    <w:rsid w:val="002242EF"/>
    <w:rsid w:val="00225A4F"/>
    <w:rsid w:val="002261D0"/>
    <w:rsid w:val="00226679"/>
    <w:rsid w:val="002315A6"/>
    <w:rsid w:val="00232379"/>
    <w:rsid w:val="00232F8B"/>
    <w:rsid w:val="00234E59"/>
    <w:rsid w:val="00240016"/>
    <w:rsid w:val="00243214"/>
    <w:rsid w:val="002509B8"/>
    <w:rsid w:val="00250DFC"/>
    <w:rsid w:val="00254256"/>
    <w:rsid w:val="0025681F"/>
    <w:rsid w:val="00261071"/>
    <w:rsid w:val="00261407"/>
    <w:rsid w:val="0026190C"/>
    <w:rsid w:val="002649CE"/>
    <w:rsid w:val="00265818"/>
    <w:rsid w:val="002730A4"/>
    <w:rsid w:val="002746FB"/>
    <w:rsid w:val="002818B7"/>
    <w:rsid w:val="00281E3F"/>
    <w:rsid w:val="00282BD5"/>
    <w:rsid w:val="00283752"/>
    <w:rsid w:val="00285B26"/>
    <w:rsid w:val="00287D38"/>
    <w:rsid w:val="00290146"/>
    <w:rsid w:val="00290485"/>
    <w:rsid w:val="00293C90"/>
    <w:rsid w:val="002A1649"/>
    <w:rsid w:val="002B0BEB"/>
    <w:rsid w:val="002B40F4"/>
    <w:rsid w:val="002B4125"/>
    <w:rsid w:val="002C1202"/>
    <w:rsid w:val="002C3944"/>
    <w:rsid w:val="002C3FC4"/>
    <w:rsid w:val="002C5AB3"/>
    <w:rsid w:val="002D0589"/>
    <w:rsid w:val="002D1476"/>
    <w:rsid w:val="002D3108"/>
    <w:rsid w:val="002D43E8"/>
    <w:rsid w:val="002D5CB3"/>
    <w:rsid w:val="002E5BB1"/>
    <w:rsid w:val="002E7C70"/>
    <w:rsid w:val="002F071C"/>
    <w:rsid w:val="002F32ED"/>
    <w:rsid w:val="002F425A"/>
    <w:rsid w:val="002F4D3F"/>
    <w:rsid w:val="002F7354"/>
    <w:rsid w:val="00301419"/>
    <w:rsid w:val="00301733"/>
    <w:rsid w:val="003064A6"/>
    <w:rsid w:val="003064AB"/>
    <w:rsid w:val="003074AA"/>
    <w:rsid w:val="003125C7"/>
    <w:rsid w:val="00313967"/>
    <w:rsid w:val="00313A7A"/>
    <w:rsid w:val="003145A8"/>
    <w:rsid w:val="00315445"/>
    <w:rsid w:val="00322B31"/>
    <w:rsid w:val="00322FE9"/>
    <w:rsid w:val="0032385A"/>
    <w:rsid w:val="00324D9C"/>
    <w:rsid w:val="00326419"/>
    <w:rsid w:val="00333A14"/>
    <w:rsid w:val="00342046"/>
    <w:rsid w:val="00342DBF"/>
    <w:rsid w:val="00342E1F"/>
    <w:rsid w:val="00345712"/>
    <w:rsid w:val="00346038"/>
    <w:rsid w:val="00356124"/>
    <w:rsid w:val="0035765E"/>
    <w:rsid w:val="00362D35"/>
    <w:rsid w:val="00370216"/>
    <w:rsid w:val="00371761"/>
    <w:rsid w:val="00374134"/>
    <w:rsid w:val="0038383B"/>
    <w:rsid w:val="003A13AF"/>
    <w:rsid w:val="003A2CF4"/>
    <w:rsid w:val="003A2D45"/>
    <w:rsid w:val="003A6D1E"/>
    <w:rsid w:val="003A7D71"/>
    <w:rsid w:val="003B246E"/>
    <w:rsid w:val="003B2DF2"/>
    <w:rsid w:val="003B3F22"/>
    <w:rsid w:val="003C1FF0"/>
    <w:rsid w:val="003C2283"/>
    <w:rsid w:val="003C5815"/>
    <w:rsid w:val="003C6562"/>
    <w:rsid w:val="003C65CE"/>
    <w:rsid w:val="003D5C03"/>
    <w:rsid w:val="003D7075"/>
    <w:rsid w:val="003E000D"/>
    <w:rsid w:val="003E066B"/>
    <w:rsid w:val="003E2244"/>
    <w:rsid w:val="003E2FAC"/>
    <w:rsid w:val="003E3BB1"/>
    <w:rsid w:val="003E6145"/>
    <w:rsid w:val="003E6ACF"/>
    <w:rsid w:val="003E7FE7"/>
    <w:rsid w:val="003F52CE"/>
    <w:rsid w:val="003F54B3"/>
    <w:rsid w:val="00403D68"/>
    <w:rsid w:val="004050D2"/>
    <w:rsid w:val="00406BFC"/>
    <w:rsid w:val="0040739F"/>
    <w:rsid w:val="00420A45"/>
    <w:rsid w:val="00422A4C"/>
    <w:rsid w:val="00423EDB"/>
    <w:rsid w:val="004241B1"/>
    <w:rsid w:val="00424B08"/>
    <w:rsid w:val="004256C8"/>
    <w:rsid w:val="00425C68"/>
    <w:rsid w:val="004307EC"/>
    <w:rsid w:val="0043221D"/>
    <w:rsid w:val="00435202"/>
    <w:rsid w:val="0043580B"/>
    <w:rsid w:val="00446E86"/>
    <w:rsid w:val="00450222"/>
    <w:rsid w:val="00450BAB"/>
    <w:rsid w:val="00451135"/>
    <w:rsid w:val="0045476A"/>
    <w:rsid w:val="00462956"/>
    <w:rsid w:val="004634D2"/>
    <w:rsid w:val="004662D1"/>
    <w:rsid w:val="00467D64"/>
    <w:rsid w:val="0047073B"/>
    <w:rsid w:val="004711FA"/>
    <w:rsid w:val="004727DF"/>
    <w:rsid w:val="00473FF0"/>
    <w:rsid w:val="00474506"/>
    <w:rsid w:val="00474A96"/>
    <w:rsid w:val="00475AA6"/>
    <w:rsid w:val="0047600E"/>
    <w:rsid w:val="0048061C"/>
    <w:rsid w:val="00480D50"/>
    <w:rsid w:val="00481360"/>
    <w:rsid w:val="004819F5"/>
    <w:rsid w:val="004835B3"/>
    <w:rsid w:val="004903E4"/>
    <w:rsid w:val="00492CB1"/>
    <w:rsid w:val="00494D9E"/>
    <w:rsid w:val="004957F6"/>
    <w:rsid w:val="004A0085"/>
    <w:rsid w:val="004A0EBB"/>
    <w:rsid w:val="004A1987"/>
    <w:rsid w:val="004A1B7A"/>
    <w:rsid w:val="004A3504"/>
    <w:rsid w:val="004A3A61"/>
    <w:rsid w:val="004A53BB"/>
    <w:rsid w:val="004A56AC"/>
    <w:rsid w:val="004A6928"/>
    <w:rsid w:val="004B05C4"/>
    <w:rsid w:val="004B56B3"/>
    <w:rsid w:val="004B5AD4"/>
    <w:rsid w:val="004B6372"/>
    <w:rsid w:val="004B6D6F"/>
    <w:rsid w:val="004B7130"/>
    <w:rsid w:val="004C5266"/>
    <w:rsid w:val="004C5A26"/>
    <w:rsid w:val="004D1962"/>
    <w:rsid w:val="004D1B52"/>
    <w:rsid w:val="004D1F98"/>
    <w:rsid w:val="004D256E"/>
    <w:rsid w:val="004D4754"/>
    <w:rsid w:val="004D70BD"/>
    <w:rsid w:val="004D7D56"/>
    <w:rsid w:val="004E0591"/>
    <w:rsid w:val="004F68B2"/>
    <w:rsid w:val="00504AFC"/>
    <w:rsid w:val="005055A3"/>
    <w:rsid w:val="00511F31"/>
    <w:rsid w:val="00514C28"/>
    <w:rsid w:val="00520028"/>
    <w:rsid w:val="005220BF"/>
    <w:rsid w:val="005241CC"/>
    <w:rsid w:val="00524CEB"/>
    <w:rsid w:val="0052671E"/>
    <w:rsid w:val="005279E8"/>
    <w:rsid w:val="00534EB3"/>
    <w:rsid w:val="0053655A"/>
    <w:rsid w:val="00540507"/>
    <w:rsid w:val="00541304"/>
    <w:rsid w:val="00544D0E"/>
    <w:rsid w:val="005450DD"/>
    <w:rsid w:val="00547B69"/>
    <w:rsid w:val="00553F61"/>
    <w:rsid w:val="00554E20"/>
    <w:rsid w:val="00556B70"/>
    <w:rsid w:val="00561388"/>
    <w:rsid w:val="005634A5"/>
    <w:rsid w:val="005653A6"/>
    <w:rsid w:val="00566B31"/>
    <w:rsid w:val="00567AF4"/>
    <w:rsid w:val="0057456F"/>
    <w:rsid w:val="005819B3"/>
    <w:rsid w:val="00585A4A"/>
    <w:rsid w:val="0059057F"/>
    <w:rsid w:val="00596607"/>
    <w:rsid w:val="00596ED4"/>
    <w:rsid w:val="005A1578"/>
    <w:rsid w:val="005A15B2"/>
    <w:rsid w:val="005A1CDB"/>
    <w:rsid w:val="005A2D2E"/>
    <w:rsid w:val="005A4DF5"/>
    <w:rsid w:val="005A51C1"/>
    <w:rsid w:val="005A6062"/>
    <w:rsid w:val="005A60FB"/>
    <w:rsid w:val="005A691C"/>
    <w:rsid w:val="005B05D7"/>
    <w:rsid w:val="005B3750"/>
    <w:rsid w:val="005B3EAF"/>
    <w:rsid w:val="005B4B97"/>
    <w:rsid w:val="005B78DA"/>
    <w:rsid w:val="005C37D1"/>
    <w:rsid w:val="005C3B5E"/>
    <w:rsid w:val="005D0488"/>
    <w:rsid w:val="005D1D96"/>
    <w:rsid w:val="005D2928"/>
    <w:rsid w:val="005E0B34"/>
    <w:rsid w:val="005E13F0"/>
    <w:rsid w:val="005E2EF2"/>
    <w:rsid w:val="005E5862"/>
    <w:rsid w:val="005F1549"/>
    <w:rsid w:val="005F4645"/>
    <w:rsid w:val="005F52D7"/>
    <w:rsid w:val="005F56CE"/>
    <w:rsid w:val="005F7C5A"/>
    <w:rsid w:val="006009B0"/>
    <w:rsid w:val="00602DEA"/>
    <w:rsid w:val="00604D38"/>
    <w:rsid w:val="00606A5C"/>
    <w:rsid w:val="0061056A"/>
    <w:rsid w:val="00610D6D"/>
    <w:rsid w:val="00612132"/>
    <w:rsid w:val="006255E1"/>
    <w:rsid w:val="00630035"/>
    <w:rsid w:val="00630C8F"/>
    <w:rsid w:val="0063327F"/>
    <w:rsid w:val="00634C6D"/>
    <w:rsid w:val="00640B12"/>
    <w:rsid w:val="0064391B"/>
    <w:rsid w:val="00645916"/>
    <w:rsid w:val="00652D2C"/>
    <w:rsid w:val="00654365"/>
    <w:rsid w:val="00660852"/>
    <w:rsid w:val="00662829"/>
    <w:rsid w:val="00667B33"/>
    <w:rsid w:val="006721AF"/>
    <w:rsid w:val="00673387"/>
    <w:rsid w:val="00674CCA"/>
    <w:rsid w:val="0067541C"/>
    <w:rsid w:val="00682090"/>
    <w:rsid w:val="0069022F"/>
    <w:rsid w:val="00691815"/>
    <w:rsid w:val="006966B9"/>
    <w:rsid w:val="006A10B8"/>
    <w:rsid w:val="006A1710"/>
    <w:rsid w:val="006A1840"/>
    <w:rsid w:val="006A1893"/>
    <w:rsid w:val="006A1BBC"/>
    <w:rsid w:val="006A347B"/>
    <w:rsid w:val="006A4E48"/>
    <w:rsid w:val="006B1527"/>
    <w:rsid w:val="006B1648"/>
    <w:rsid w:val="006B6909"/>
    <w:rsid w:val="006B69AB"/>
    <w:rsid w:val="006C079D"/>
    <w:rsid w:val="006C080C"/>
    <w:rsid w:val="006C0CD6"/>
    <w:rsid w:val="006C0E0A"/>
    <w:rsid w:val="006C0EF4"/>
    <w:rsid w:val="006C5F69"/>
    <w:rsid w:val="006C650A"/>
    <w:rsid w:val="006C68AD"/>
    <w:rsid w:val="006C6BE8"/>
    <w:rsid w:val="006C78D9"/>
    <w:rsid w:val="006D0B26"/>
    <w:rsid w:val="006D1228"/>
    <w:rsid w:val="006D1CCC"/>
    <w:rsid w:val="006D1F76"/>
    <w:rsid w:val="006D2404"/>
    <w:rsid w:val="006D3424"/>
    <w:rsid w:val="006D5B55"/>
    <w:rsid w:val="006E0830"/>
    <w:rsid w:val="006E1109"/>
    <w:rsid w:val="006E1189"/>
    <w:rsid w:val="006E59A8"/>
    <w:rsid w:val="006E6415"/>
    <w:rsid w:val="006E75DE"/>
    <w:rsid w:val="006F0165"/>
    <w:rsid w:val="006F31E4"/>
    <w:rsid w:val="006F5E4D"/>
    <w:rsid w:val="006F72D1"/>
    <w:rsid w:val="00701144"/>
    <w:rsid w:val="00703C23"/>
    <w:rsid w:val="00703EBC"/>
    <w:rsid w:val="007054E8"/>
    <w:rsid w:val="00706464"/>
    <w:rsid w:val="00706FC1"/>
    <w:rsid w:val="007076C5"/>
    <w:rsid w:val="00710F10"/>
    <w:rsid w:val="00711512"/>
    <w:rsid w:val="00711CB3"/>
    <w:rsid w:val="007126BA"/>
    <w:rsid w:val="00712DE0"/>
    <w:rsid w:val="00713225"/>
    <w:rsid w:val="00714E00"/>
    <w:rsid w:val="00716E27"/>
    <w:rsid w:val="00716F9B"/>
    <w:rsid w:val="00726535"/>
    <w:rsid w:val="00726538"/>
    <w:rsid w:val="007276D6"/>
    <w:rsid w:val="00732469"/>
    <w:rsid w:val="00733CC1"/>
    <w:rsid w:val="00735A62"/>
    <w:rsid w:val="007371CB"/>
    <w:rsid w:val="00737CDA"/>
    <w:rsid w:val="00741637"/>
    <w:rsid w:val="00742D1A"/>
    <w:rsid w:val="007462C7"/>
    <w:rsid w:val="007468BD"/>
    <w:rsid w:val="0074723F"/>
    <w:rsid w:val="0075082F"/>
    <w:rsid w:val="00750E25"/>
    <w:rsid w:val="007519AD"/>
    <w:rsid w:val="00754B0C"/>
    <w:rsid w:val="00757885"/>
    <w:rsid w:val="00763994"/>
    <w:rsid w:val="00763A49"/>
    <w:rsid w:val="007728EC"/>
    <w:rsid w:val="00773DC8"/>
    <w:rsid w:val="00776C1C"/>
    <w:rsid w:val="00777EC0"/>
    <w:rsid w:val="0078037E"/>
    <w:rsid w:val="007817F0"/>
    <w:rsid w:val="00785060"/>
    <w:rsid w:val="007937D6"/>
    <w:rsid w:val="007944A7"/>
    <w:rsid w:val="00794F16"/>
    <w:rsid w:val="00796611"/>
    <w:rsid w:val="00797EE6"/>
    <w:rsid w:val="007A4A02"/>
    <w:rsid w:val="007A56CD"/>
    <w:rsid w:val="007A5D0D"/>
    <w:rsid w:val="007B3F11"/>
    <w:rsid w:val="007B4DE1"/>
    <w:rsid w:val="007B73D4"/>
    <w:rsid w:val="007B7569"/>
    <w:rsid w:val="007C0AB4"/>
    <w:rsid w:val="007C2603"/>
    <w:rsid w:val="007C2608"/>
    <w:rsid w:val="007D05DB"/>
    <w:rsid w:val="007D1B23"/>
    <w:rsid w:val="007D3BDF"/>
    <w:rsid w:val="007D49A1"/>
    <w:rsid w:val="007D50D4"/>
    <w:rsid w:val="007D5A24"/>
    <w:rsid w:val="007E32B7"/>
    <w:rsid w:val="007E3AE8"/>
    <w:rsid w:val="007E3F91"/>
    <w:rsid w:val="007E7DED"/>
    <w:rsid w:val="007F1470"/>
    <w:rsid w:val="007F197A"/>
    <w:rsid w:val="007F1D56"/>
    <w:rsid w:val="007F47DA"/>
    <w:rsid w:val="007F6A8D"/>
    <w:rsid w:val="008000A2"/>
    <w:rsid w:val="00802BA7"/>
    <w:rsid w:val="00806316"/>
    <w:rsid w:val="00810609"/>
    <w:rsid w:val="00813B10"/>
    <w:rsid w:val="0081597D"/>
    <w:rsid w:val="00816A9D"/>
    <w:rsid w:val="00816E62"/>
    <w:rsid w:val="00823165"/>
    <w:rsid w:val="00824821"/>
    <w:rsid w:val="00824BBA"/>
    <w:rsid w:val="00827910"/>
    <w:rsid w:val="00831A0C"/>
    <w:rsid w:val="008342C7"/>
    <w:rsid w:val="0084194F"/>
    <w:rsid w:val="00842279"/>
    <w:rsid w:val="00843D7F"/>
    <w:rsid w:val="00846238"/>
    <w:rsid w:val="00853B0C"/>
    <w:rsid w:val="008542EA"/>
    <w:rsid w:val="0085642C"/>
    <w:rsid w:val="0085663B"/>
    <w:rsid w:val="0086496C"/>
    <w:rsid w:val="00865F76"/>
    <w:rsid w:val="00874EF7"/>
    <w:rsid w:val="008807A3"/>
    <w:rsid w:val="00881FB0"/>
    <w:rsid w:val="008868CF"/>
    <w:rsid w:val="00890D3E"/>
    <w:rsid w:val="00894D0A"/>
    <w:rsid w:val="008A1B9A"/>
    <w:rsid w:val="008A28DF"/>
    <w:rsid w:val="008B0D17"/>
    <w:rsid w:val="008B1ECA"/>
    <w:rsid w:val="008B3448"/>
    <w:rsid w:val="008B3A76"/>
    <w:rsid w:val="008B4C9B"/>
    <w:rsid w:val="008B5038"/>
    <w:rsid w:val="008B5135"/>
    <w:rsid w:val="008C2916"/>
    <w:rsid w:val="008C5061"/>
    <w:rsid w:val="008C5E9B"/>
    <w:rsid w:val="008D06C5"/>
    <w:rsid w:val="008D29BB"/>
    <w:rsid w:val="008D2A97"/>
    <w:rsid w:val="008D2DDC"/>
    <w:rsid w:val="008D321A"/>
    <w:rsid w:val="008D5B62"/>
    <w:rsid w:val="008D76C1"/>
    <w:rsid w:val="008D77D2"/>
    <w:rsid w:val="008D7A84"/>
    <w:rsid w:val="008E1EEB"/>
    <w:rsid w:val="008E2E42"/>
    <w:rsid w:val="008E35FE"/>
    <w:rsid w:val="008E4A9A"/>
    <w:rsid w:val="008E4EF1"/>
    <w:rsid w:val="008F0015"/>
    <w:rsid w:val="008F028B"/>
    <w:rsid w:val="008F18BA"/>
    <w:rsid w:val="008F2C26"/>
    <w:rsid w:val="008F2CEB"/>
    <w:rsid w:val="008F2CFB"/>
    <w:rsid w:val="00900A6D"/>
    <w:rsid w:val="00901444"/>
    <w:rsid w:val="00904BAC"/>
    <w:rsid w:val="00905C31"/>
    <w:rsid w:val="009074D2"/>
    <w:rsid w:val="009109F7"/>
    <w:rsid w:val="00915557"/>
    <w:rsid w:val="0091599A"/>
    <w:rsid w:val="00915CCE"/>
    <w:rsid w:val="00920697"/>
    <w:rsid w:val="00922AAB"/>
    <w:rsid w:val="00923400"/>
    <w:rsid w:val="0092643C"/>
    <w:rsid w:val="009272F8"/>
    <w:rsid w:val="00927358"/>
    <w:rsid w:val="00927F51"/>
    <w:rsid w:val="00931088"/>
    <w:rsid w:val="00933C1F"/>
    <w:rsid w:val="00933F7D"/>
    <w:rsid w:val="00934512"/>
    <w:rsid w:val="00935ED2"/>
    <w:rsid w:val="00936BC2"/>
    <w:rsid w:val="0094079E"/>
    <w:rsid w:val="009419E6"/>
    <w:rsid w:val="0094293A"/>
    <w:rsid w:val="009452F7"/>
    <w:rsid w:val="00946F67"/>
    <w:rsid w:val="009478A8"/>
    <w:rsid w:val="00950EEB"/>
    <w:rsid w:val="009532DF"/>
    <w:rsid w:val="00953892"/>
    <w:rsid w:val="00953D12"/>
    <w:rsid w:val="009549C1"/>
    <w:rsid w:val="0095513C"/>
    <w:rsid w:val="00957C5C"/>
    <w:rsid w:val="009606DB"/>
    <w:rsid w:val="009617F2"/>
    <w:rsid w:val="00961B2C"/>
    <w:rsid w:val="00961FD5"/>
    <w:rsid w:val="00963627"/>
    <w:rsid w:val="0096733E"/>
    <w:rsid w:val="00970E51"/>
    <w:rsid w:val="009723E1"/>
    <w:rsid w:val="009737F7"/>
    <w:rsid w:val="00974DBF"/>
    <w:rsid w:val="00975295"/>
    <w:rsid w:val="00975CDE"/>
    <w:rsid w:val="00977B04"/>
    <w:rsid w:val="00977B2C"/>
    <w:rsid w:val="009803B0"/>
    <w:rsid w:val="0098054E"/>
    <w:rsid w:val="00982DF8"/>
    <w:rsid w:val="009833AB"/>
    <w:rsid w:val="00984650"/>
    <w:rsid w:val="00991731"/>
    <w:rsid w:val="00993983"/>
    <w:rsid w:val="00993F10"/>
    <w:rsid w:val="009A0451"/>
    <w:rsid w:val="009A39B4"/>
    <w:rsid w:val="009A4447"/>
    <w:rsid w:val="009A7CB0"/>
    <w:rsid w:val="009B16ED"/>
    <w:rsid w:val="009B26CF"/>
    <w:rsid w:val="009B3229"/>
    <w:rsid w:val="009B35D9"/>
    <w:rsid w:val="009B50F4"/>
    <w:rsid w:val="009B6582"/>
    <w:rsid w:val="009B7B4F"/>
    <w:rsid w:val="009C14BE"/>
    <w:rsid w:val="009C4793"/>
    <w:rsid w:val="009C54D1"/>
    <w:rsid w:val="009C6935"/>
    <w:rsid w:val="009D0EE8"/>
    <w:rsid w:val="009D5A7B"/>
    <w:rsid w:val="009E02FA"/>
    <w:rsid w:val="009E04E6"/>
    <w:rsid w:val="009E0FD6"/>
    <w:rsid w:val="009E1162"/>
    <w:rsid w:val="009E361E"/>
    <w:rsid w:val="009E3DB7"/>
    <w:rsid w:val="009E4AAB"/>
    <w:rsid w:val="009E5986"/>
    <w:rsid w:val="009F1822"/>
    <w:rsid w:val="009F3305"/>
    <w:rsid w:val="009F3341"/>
    <w:rsid w:val="009F798F"/>
    <w:rsid w:val="00A014B5"/>
    <w:rsid w:val="00A02C4F"/>
    <w:rsid w:val="00A02F7E"/>
    <w:rsid w:val="00A04CAD"/>
    <w:rsid w:val="00A07A82"/>
    <w:rsid w:val="00A11786"/>
    <w:rsid w:val="00A12AE3"/>
    <w:rsid w:val="00A13BF0"/>
    <w:rsid w:val="00A15C54"/>
    <w:rsid w:val="00A24D21"/>
    <w:rsid w:val="00A2538B"/>
    <w:rsid w:val="00A268BC"/>
    <w:rsid w:val="00A26E95"/>
    <w:rsid w:val="00A2787E"/>
    <w:rsid w:val="00A279F0"/>
    <w:rsid w:val="00A31A07"/>
    <w:rsid w:val="00A3529D"/>
    <w:rsid w:val="00A3562B"/>
    <w:rsid w:val="00A35D57"/>
    <w:rsid w:val="00A362F1"/>
    <w:rsid w:val="00A3749A"/>
    <w:rsid w:val="00A41B17"/>
    <w:rsid w:val="00A41DF8"/>
    <w:rsid w:val="00A44466"/>
    <w:rsid w:val="00A44F7D"/>
    <w:rsid w:val="00A61701"/>
    <w:rsid w:val="00A63D30"/>
    <w:rsid w:val="00A648CD"/>
    <w:rsid w:val="00A71648"/>
    <w:rsid w:val="00A738CA"/>
    <w:rsid w:val="00A7420D"/>
    <w:rsid w:val="00A74704"/>
    <w:rsid w:val="00A76BA1"/>
    <w:rsid w:val="00A76D12"/>
    <w:rsid w:val="00A77944"/>
    <w:rsid w:val="00A8053C"/>
    <w:rsid w:val="00A825D2"/>
    <w:rsid w:val="00A84A26"/>
    <w:rsid w:val="00A90DDF"/>
    <w:rsid w:val="00A93CC8"/>
    <w:rsid w:val="00A95099"/>
    <w:rsid w:val="00A96288"/>
    <w:rsid w:val="00AA38E5"/>
    <w:rsid w:val="00AA574B"/>
    <w:rsid w:val="00AA7CA3"/>
    <w:rsid w:val="00AB069A"/>
    <w:rsid w:val="00AB0713"/>
    <w:rsid w:val="00AB1E91"/>
    <w:rsid w:val="00AB5E29"/>
    <w:rsid w:val="00AC30D3"/>
    <w:rsid w:val="00AC3A9F"/>
    <w:rsid w:val="00AC500F"/>
    <w:rsid w:val="00AD3619"/>
    <w:rsid w:val="00AD5BC0"/>
    <w:rsid w:val="00AD6EBF"/>
    <w:rsid w:val="00AD6F26"/>
    <w:rsid w:val="00AE0610"/>
    <w:rsid w:val="00AE193B"/>
    <w:rsid w:val="00AE3E75"/>
    <w:rsid w:val="00AE4A8E"/>
    <w:rsid w:val="00AE6E6B"/>
    <w:rsid w:val="00AE6F48"/>
    <w:rsid w:val="00AE75FA"/>
    <w:rsid w:val="00AF0B4A"/>
    <w:rsid w:val="00AF4BC0"/>
    <w:rsid w:val="00AF704B"/>
    <w:rsid w:val="00AF7AD9"/>
    <w:rsid w:val="00B008E6"/>
    <w:rsid w:val="00B02642"/>
    <w:rsid w:val="00B038FD"/>
    <w:rsid w:val="00B127AC"/>
    <w:rsid w:val="00B12D29"/>
    <w:rsid w:val="00B1682A"/>
    <w:rsid w:val="00B17616"/>
    <w:rsid w:val="00B200D3"/>
    <w:rsid w:val="00B216EC"/>
    <w:rsid w:val="00B21F45"/>
    <w:rsid w:val="00B232B9"/>
    <w:rsid w:val="00B2351D"/>
    <w:rsid w:val="00B25743"/>
    <w:rsid w:val="00B2613A"/>
    <w:rsid w:val="00B26DB4"/>
    <w:rsid w:val="00B27DA9"/>
    <w:rsid w:val="00B31B17"/>
    <w:rsid w:val="00B33A93"/>
    <w:rsid w:val="00B340AC"/>
    <w:rsid w:val="00B354A3"/>
    <w:rsid w:val="00B3739A"/>
    <w:rsid w:val="00B377E0"/>
    <w:rsid w:val="00B37A1F"/>
    <w:rsid w:val="00B41C7B"/>
    <w:rsid w:val="00B5111C"/>
    <w:rsid w:val="00B522CC"/>
    <w:rsid w:val="00B5256A"/>
    <w:rsid w:val="00B52F45"/>
    <w:rsid w:val="00B557B8"/>
    <w:rsid w:val="00B5583B"/>
    <w:rsid w:val="00B55D93"/>
    <w:rsid w:val="00B55F00"/>
    <w:rsid w:val="00B561BF"/>
    <w:rsid w:val="00B62CAD"/>
    <w:rsid w:val="00B62E0B"/>
    <w:rsid w:val="00B648F0"/>
    <w:rsid w:val="00B65378"/>
    <w:rsid w:val="00B67895"/>
    <w:rsid w:val="00B71689"/>
    <w:rsid w:val="00B7182B"/>
    <w:rsid w:val="00B7331E"/>
    <w:rsid w:val="00B73B23"/>
    <w:rsid w:val="00B769FF"/>
    <w:rsid w:val="00B779D4"/>
    <w:rsid w:val="00B77ED4"/>
    <w:rsid w:val="00B847BB"/>
    <w:rsid w:val="00B84DC5"/>
    <w:rsid w:val="00B8788B"/>
    <w:rsid w:val="00B87B2F"/>
    <w:rsid w:val="00B913FF"/>
    <w:rsid w:val="00B92794"/>
    <w:rsid w:val="00B96F6A"/>
    <w:rsid w:val="00B97C4F"/>
    <w:rsid w:val="00BA3D15"/>
    <w:rsid w:val="00BA523A"/>
    <w:rsid w:val="00BA559C"/>
    <w:rsid w:val="00BA56DF"/>
    <w:rsid w:val="00BB1E20"/>
    <w:rsid w:val="00BB4B47"/>
    <w:rsid w:val="00BC1826"/>
    <w:rsid w:val="00BC2550"/>
    <w:rsid w:val="00BC259B"/>
    <w:rsid w:val="00BC3382"/>
    <w:rsid w:val="00BC4E99"/>
    <w:rsid w:val="00BD02AE"/>
    <w:rsid w:val="00BD16D4"/>
    <w:rsid w:val="00BD5E6A"/>
    <w:rsid w:val="00BE0B0E"/>
    <w:rsid w:val="00BE1658"/>
    <w:rsid w:val="00BE32F5"/>
    <w:rsid w:val="00BE3924"/>
    <w:rsid w:val="00BE4436"/>
    <w:rsid w:val="00BE4F38"/>
    <w:rsid w:val="00BE544B"/>
    <w:rsid w:val="00BE78C4"/>
    <w:rsid w:val="00BF1882"/>
    <w:rsid w:val="00BF57E7"/>
    <w:rsid w:val="00BF5CB1"/>
    <w:rsid w:val="00C00C91"/>
    <w:rsid w:val="00C0378D"/>
    <w:rsid w:val="00C037B5"/>
    <w:rsid w:val="00C03D86"/>
    <w:rsid w:val="00C04F41"/>
    <w:rsid w:val="00C06C6E"/>
    <w:rsid w:val="00C07E62"/>
    <w:rsid w:val="00C11619"/>
    <w:rsid w:val="00C11965"/>
    <w:rsid w:val="00C134C5"/>
    <w:rsid w:val="00C13C61"/>
    <w:rsid w:val="00C22A3F"/>
    <w:rsid w:val="00C24A73"/>
    <w:rsid w:val="00C3063C"/>
    <w:rsid w:val="00C31919"/>
    <w:rsid w:val="00C32890"/>
    <w:rsid w:val="00C33029"/>
    <w:rsid w:val="00C336AF"/>
    <w:rsid w:val="00C35680"/>
    <w:rsid w:val="00C37177"/>
    <w:rsid w:val="00C42944"/>
    <w:rsid w:val="00C42BCA"/>
    <w:rsid w:val="00C43612"/>
    <w:rsid w:val="00C45B27"/>
    <w:rsid w:val="00C45B9D"/>
    <w:rsid w:val="00C53031"/>
    <w:rsid w:val="00C53273"/>
    <w:rsid w:val="00C54270"/>
    <w:rsid w:val="00C56DC6"/>
    <w:rsid w:val="00C60820"/>
    <w:rsid w:val="00C644C9"/>
    <w:rsid w:val="00C64B1C"/>
    <w:rsid w:val="00C6728F"/>
    <w:rsid w:val="00C8297B"/>
    <w:rsid w:val="00C842CE"/>
    <w:rsid w:val="00C8683F"/>
    <w:rsid w:val="00C92709"/>
    <w:rsid w:val="00C928E2"/>
    <w:rsid w:val="00C93679"/>
    <w:rsid w:val="00C936DC"/>
    <w:rsid w:val="00C93FE4"/>
    <w:rsid w:val="00C940EE"/>
    <w:rsid w:val="00C949C4"/>
    <w:rsid w:val="00CA172B"/>
    <w:rsid w:val="00CA2AF9"/>
    <w:rsid w:val="00CA5066"/>
    <w:rsid w:val="00CA7499"/>
    <w:rsid w:val="00CB03B5"/>
    <w:rsid w:val="00CB222F"/>
    <w:rsid w:val="00CB384A"/>
    <w:rsid w:val="00CB5BDC"/>
    <w:rsid w:val="00CB6521"/>
    <w:rsid w:val="00CB6893"/>
    <w:rsid w:val="00CC2CD2"/>
    <w:rsid w:val="00CC2E0E"/>
    <w:rsid w:val="00CC351B"/>
    <w:rsid w:val="00CC38A5"/>
    <w:rsid w:val="00CC7A9F"/>
    <w:rsid w:val="00CD3036"/>
    <w:rsid w:val="00CD4493"/>
    <w:rsid w:val="00CD620C"/>
    <w:rsid w:val="00CD6E87"/>
    <w:rsid w:val="00CE252B"/>
    <w:rsid w:val="00CE710E"/>
    <w:rsid w:val="00CF4627"/>
    <w:rsid w:val="00CF4FB8"/>
    <w:rsid w:val="00CF4FC4"/>
    <w:rsid w:val="00CF59D7"/>
    <w:rsid w:val="00CF621D"/>
    <w:rsid w:val="00CF664F"/>
    <w:rsid w:val="00D01575"/>
    <w:rsid w:val="00D04F17"/>
    <w:rsid w:val="00D101B4"/>
    <w:rsid w:val="00D125C6"/>
    <w:rsid w:val="00D16B80"/>
    <w:rsid w:val="00D2047A"/>
    <w:rsid w:val="00D20887"/>
    <w:rsid w:val="00D230B8"/>
    <w:rsid w:val="00D241CA"/>
    <w:rsid w:val="00D27956"/>
    <w:rsid w:val="00D30219"/>
    <w:rsid w:val="00D328F7"/>
    <w:rsid w:val="00D35A41"/>
    <w:rsid w:val="00D36701"/>
    <w:rsid w:val="00D424C2"/>
    <w:rsid w:val="00D446F7"/>
    <w:rsid w:val="00D54D5A"/>
    <w:rsid w:val="00D60BAD"/>
    <w:rsid w:val="00D64AD2"/>
    <w:rsid w:val="00D73E44"/>
    <w:rsid w:val="00D74684"/>
    <w:rsid w:val="00D74732"/>
    <w:rsid w:val="00D748C4"/>
    <w:rsid w:val="00D7510D"/>
    <w:rsid w:val="00D80FB9"/>
    <w:rsid w:val="00D81972"/>
    <w:rsid w:val="00D81B8C"/>
    <w:rsid w:val="00D8591A"/>
    <w:rsid w:val="00D91EAC"/>
    <w:rsid w:val="00D93205"/>
    <w:rsid w:val="00D93701"/>
    <w:rsid w:val="00D93BCE"/>
    <w:rsid w:val="00D94222"/>
    <w:rsid w:val="00DA1019"/>
    <w:rsid w:val="00DA11BF"/>
    <w:rsid w:val="00DA38C7"/>
    <w:rsid w:val="00DB1504"/>
    <w:rsid w:val="00DB6914"/>
    <w:rsid w:val="00DC012A"/>
    <w:rsid w:val="00DC151B"/>
    <w:rsid w:val="00DC58AE"/>
    <w:rsid w:val="00DC5F48"/>
    <w:rsid w:val="00DD21DA"/>
    <w:rsid w:val="00DD3978"/>
    <w:rsid w:val="00DD5644"/>
    <w:rsid w:val="00DD6700"/>
    <w:rsid w:val="00DE098F"/>
    <w:rsid w:val="00DE291A"/>
    <w:rsid w:val="00DE4734"/>
    <w:rsid w:val="00DE5AD0"/>
    <w:rsid w:val="00DF2748"/>
    <w:rsid w:val="00DF27C1"/>
    <w:rsid w:val="00DF409E"/>
    <w:rsid w:val="00DF4D7A"/>
    <w:rsid w:val="00DF63C5"/>
    <w:rsid w:val="00DF6659"/>
    <w:rsid w:val="00DF7EF3"/>
    <w:rsid w:val="00E02F2D"/>
    <w:rsid w:val="00E07F0C"/>
    <w:rsid w:val="00E154ED"/>
    <w:rsid w:val="00E20292"/>
    <w:rsid w:val="00E2183F"/>
    <w:rsid w:val="00E22B87"/>
    <w:rsid w:val="00E2429F"/>
    <w:rsid w:val="00E3025E"/>
    <w:rsid w:val="00E331EF"/>
    <w:rsid w:val="00E35FEE"/>
    <w:rsid w:val="00E37996"/>
    <w:rsid w:val="00E43D96"/>
    <w:rsid w:val="00E47153"/>
    <w:rsid w:val="00E508D1"/>
    <w:rsid w:val="00E52735"/>
    <w:rsid w:val="00E548CE"/>
    <w:rsid w:val="00E56E18"/>
    <w:rsid w:val="00E60515"/>
    <w:rsid w:val="00E62D18"/>
    <w:rsid w:val="00E631AD"/>
    <w:rsid w:val="00E6379B"/>
    <w:rsid w:val="00E63C2A"/>
    <w:rsid w:val="00E63F04"/>
    <w:rsid w:val="00E66E51"/>
    <w:rsid w:val="00E67A50"/>
    <w:rsid w:val="00E70A0C"/>
    <w:rsid w:val="00E7372D"/>
    <w:rsid w:val="00E76420"/>
    <w:rsid w:val="00E76C67"/>
    <w:rsid w:val="00E82475"/>
    <w:rsid w:val="00E85C6A"/>
    <w:rsid w:val="00E8627C"/>
    <w:rsid w:val="00E97A6F"/>
    <w:rsid w:val="00EB4828"/>
    <w:rsid w:val="00EB58ED"/>
    <w:rsid w:val="00EB744A"/>
    <w:rsid w:val="00EB7B66"/>
    <w:rsid w:val="00EB7FD0"/>
    <w:rsid w:val="00EC1468"/>
    <w:rsid w:val="00EC358E"/>
    <w:rsid w:val="00EC546A"/>
    <w:rsid w:val="00EC6499"/>
    <w:rsid w:val="00ED06F7"/>
    <w:rsid w:val="00ED22E2"/>
    <w:rsid w:val="00ED3952"/>
    <w:rsid w:val="00ED55A3"/>
    <w:rsid w:val="00ED7DD5"/>
    <w:rsid w:val="00EE291C"/>
    <w:rsid w:val="00EE2EBF"/>
    <w:rsid w:val="00EE2F6A"/>
    <w:rsid w:val="00EE57BA"/>
    <w:rsid w:val="00EE5ADC"/>
    <w:rsid w:val="00EE6D0E"/>
    <w:rsid w:val="00EE7958"/>
    <w:rsid w:val="00EF02B1"/>
    <w:rsid w:val="00EF32CB"/>
    <w:rsid w:val="00EF7ABA"/>
    <w:rsid w:val="00F01082"/>
    <w:rsid w:val="00F03AD6"/>
    <w:rsid w:val="00F05118"/>
    <w:rsid w:val="00F07842"/>
    <w:rsid w:val="00F109C1"/>
    <w:rsid w:val="00F11546"/>
    <w:rsid w:val="00F117A7"/>
    <w:rsid w:val="00F165B6"/>
    <w:rsid w:val="00F21D67"/>
    <w:rsid w:val="00F2202F"/>
    <w:rsid w:val="00F227B0"/>
    <w:rsid w:val="00F241FB"/>
    <w:rsid w:val="00F25180"/>
    <w:rsid w:val="00F273AD"/>
    <w:rsid w:val="00F303FE"/>
    <w:rsid w:val="00F318D5"/>
    <w:rsid w:val="00F34A4A"/>
    <w:rsid w:val="00F35570"/>
    <w:rsid w:val="00F35BE3"/>
    <w:rsid w:val="00F37A56"/>
    <w:rsid w:val="00F37B4C"/>
    <w:rsid w:val="00F37BCF"/>
    <w:rsid w:val="00F40649"/>
    <w:rsid w:val="00F414F3"/>
    <w:rsid w:val="00F41A11"/>
    <w:rsid w:val="00F41BA3"/>
    <w:rsid w:val="00F430D2"/>
    <w:rsid w:val="00F43C1B"/>
    <w:rsid w:val="00F4641F"/>
    <w:rsid w:val="00F53A8A"/>
    <w:rsid w:val="00F5725B"/>
    <w:rsid w:val="00F60B6C"/>
    <w:rsid w:val="00F60C4E"/>
    <w:rsid w:val="00F61B37"/>
    <w:rsid w:val="00F63375"/>
    <w:rsid w:val="00F65C01"/>
    <w:rsid w:val="00F65C81"/>
    <w:rsid w:val="00F66BEC"/>
    <w:rsid w:val="00F66D08"/>
    <w:rsid w:val="00F675B7"/>
    <w:rsid w:val="00F71329"/>
    <w:rsid w:val="00F7138D"/>
    <w:rsid w:val="00F738DB"/>
    <w:rsid w:val="00F75D9E"/>
    <w:rsid w:val="00F76287"/>
    <w:rsid w:val="00F808FC"/>
    <w:rsid w:val="00F8147D"/>
    <w:rsid w:val="00F81A57"/>
    <w:rsid w:val="00F93B1C"/>
    <w:rsid w:val="00F974A1"/>
    <w:rsid w:val="00FA0965"/>
    <w:rsid w:val="00FA0BE6"/>
    <w:rsid w:val="00FA3299"/>
    <w:rsid w:val="00FA32B2"/>
    <w:rsid w:val="00FA33C6"/>
    <w:rsid w:val="00FA4A26"/>
    <w:rsid w:val="00FA5C8B"/>
    <w:rsid w:val="00FA7B7C"/>
    <w:rsid w:val="00FB121D"/>
    <w:rsid w:val="00FB3B82"/>
    <w:rsid w:val="00FB3CFF"/>
    <w:rsid w:val="00FB541D"/>
    <w:rsid w:val="00FB6174"/>
    <w:rsid w:val="00FB6322"/>
    <w:rsid w:val="00FC5AD3"/>
    <w:rsid w:val="00FC5B4A"/>
    <w:rsid w:val="00FC6C8C"/>
    <w:rsid w:val="00FC71AF"/>
    <w:rsid w:val="00FE203B"/>
    <w:rsid w:val="00FE316E"/>
    <w:rsid w:val="00FE39A8"/>
    <w:rsid w:val="00FE42D1"/>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13</Pages>
  <Words>4105</Words>
  <Characters>23400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22</cp:revision>
  <dcterms:created xsi:type="dcterms:W3CDTF">2024-08-08T08:19:00Z</dcterms:created>
  <dcterms:modified xsi:type="dcterms:W3CDTF">2024-08-08T14:13:00Z</dcterms:modified>
</cp:coreProperties>
</file>